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FD898" w14:textId="47374DDC" w:rsidR="00DA468E" w:rsidRDefault="0098506C">
      <w:bookmarkStart w:id="0" w:name="_GoBack"/>
      <w:bookmarkEnd w:id="0"/>
      <w:r>
        <w:rPr>
          <w:rStyle w:val="Heading1Char"/>
        </w:rPr>
        <w:t xml:space="preserve">EPA </w:t>
      </w:r>
      <w:r w:rsidR="00A2397F" w:rsidRPr="005449D6">
        <w:rPr>
          <w:rStyle w:val="Heading1Char"/>
        </w:rPr>
        <w:t>Oversight</w:t>
      </w:r>
      <w:r w:rsidR="00CA0164">
        <w:rPr>
          <w:rStyle w:val="Heading1Char"/>
        </w:rPr>
        <w:t xml:space="preserve"> Activity</w:t>
      </w:r>
      <w:r w:rsidR="007D3181" w:rsidRPr="003C461D">
        <w:rPr>
          <w:b/>
          <w:bCs/>
        </w:rPr>
        <w:t>:</w:t>
      </w:r>
      <w:r w:rsidR="00867A3D">
        <w:t xml:space="preserve"> </w:t>
      </w:r>
    </w:p>
    <w:p w14:paraId="236AAC75" w14:textId="5EA6E9E6" w:rsidR="00A2397F" w:rsidRDefault="00862570">
      <w:r>
        <w:t>Real-time Review</w:t>
      </w:r>
      <w:r w:rsidR="00DA468E">
        <w:t xml:space="preserve"> </w:t>
      </w:r>
      <w:r w:rsidR="0098506C">
        <w:t>of NPDES Permits</w:t>
      </w:r>
      <w:r w:rsidR="00B55EBC">
        <w:t xml:space="preserve"> in</w:t>
      </w:r>
      <w:r w:rsidR="00D0228A">
        <w:t xml:space="preserve"> the s</w:t>
      </w:r>
      <w:r w:rsidR="00CD5958">
        <w:t>tate of</w:t>
      </w:r>
      <w:r w:rsidR="00B55EBC">
        <w:t xml:space="preserve"> </w:t>
      </w:r>
      <w:r w:rsidR="00D0228A">
        <w:rPr>
          <w:highlight w:val="yellow"/>
        </w:rPr>
        <w:t>[S</w:t>
      </w:r>
      <w:r w:rsidR="00E40DEF" w:rsidRPr="00AC6153">
        <w:rPr>
          <w:highlight w:val="yellow"/>
        </w:rPr>
        <w:t>tate]</w:t>
      </w:r>
      <w:r w:rsidR="00DA468E" w:rsidRPr="00AC6153">
        <w:rPr>
          <w:highlight w:val="yellow"/>
        </w:rPr>
        <w:t>.</w:t>
      </w:r>
    </w:p>
    <w:p w14:paraId="4E66BF06" w14:textId="79A8763F" w:rsidR="00A2397F" w:rsidRDefault="001906B1" w:rsidP="005449D6">
      <w:pPr>
        <w:pStyle w:val="Heading1"/>
      </w:pPr>
      <w:r>
        <w:t>Introduction</w:t>
      </w:r>
    </w:p>
    <w:p w14:paraId="6FDF4391" w14:textId="320D8B06" w:rsidR="00061F2F" w:rsidRPr="00024769" w:rsidRDefault="003B0326">
      <w:r w:rsidRPr="003B0326">
        <w:rPr>
          <w:rStyle w:val="SubtleEmphasis"/>
        </w:rPr>
        <w:t>Purpose of the template</w:t>
      </w:r>
      <w:r w:rsidRPr="62B2A045">
        <w:t xml:space="preserve">. </w:t>
      </w:r>
      <w:r w:rsidR="00A453A7">
        <w:t xml:space="preserve">This template was prepared by </w:t>
      </w:r>
      <w:r w:rsidR="009444BB">
        <w:t xml:space="preserve">the </w:t>
      </w:r>
      <w:r w:rsidR="00A453A7">
        <w:t>EPA in collaboration with</w:t>
      </w:r>
      <w:r w:rsidR="00024769">
        <w:t xml:space="preserve"> the</w:t>
      </w:r>
      <w:r w:rsidR="00A453A7">
        <w:t xml:space="preserve"> </w:t>
      </w:r>
      <w:r w:rsidR="00D0228A">
        <w:rPr>
          <w:highlight w:val="yellow"/>
        </w:rPr>
        <w:t>[S</w:t>
      </w:r>
      <w:r w:rsidR="00E40DEF" w:rsidRPr="00AC6153">
        <w:rPr>
          <w:highlight w:val="yellow"/>
        </w:rPr>
        <w:t xml:space="preserve">tate </w:t>
      </w:r>
      <w:r w:rsidR="00D0228A">
        <w:rPr>
          <w:highlight w:val="yellow"/>
        </w:rPr>
        <w:t>Agency N</w:t>
      </w:r>
      <w:r w:rsidR="00AC6153" w:rsidRPr="00AC6153">
        <w:rPr>
          <w:highlight w:val="yellow"/>
        </w:rPr>
        <w:t>ame</w:t>
      </w:r>
      <w:r w:rsidR="00CD5958">
        <w:t xml:space="preserve"> </w:t>
      </w:r>
      <w:r w:rsidR="009444BB">
        <w:rPr>
          <w:shd w:val="clear" w:color="auto" w:fill="FFFF00"/>
        </w:rPr>
        <w:t>(State Agency A</w:t>
      </w:r>
      <w:r w:rsidR="00CD5958" w:rsidRPr="00EE4089">
        <w:rPr>
          <w:shd w:val="clear" w:color="auto" w:fill="FFFF00"/>
        </w:rPr>
        <w:t>bbreviation)</w:t>
      </w:r>
      <w:r w:rsidR="00AC6153" w:rsidRPr="00EE4089">
        <w:rPr>
          <w:shd w:val="clear" w:color="auto" w:fill="FFFF00"/>
        </w:rPr>
        <w:t>]</w:t>
      </w:r>
      <w:r w:rsidR="003D623F">
        <w:t xml:space="preserve"> to</w:t>
      </w:r>
      <w:r w:rsidR="00AA4C46">
        <w:t xml:space="preserve"> strengthen the transparency of </w:t>
      </w:r>
      <w:r w:rsidR="009444BB">
        <w:t xml:space="preserve">the </w:t>
      </w:r>
      <w:r w:rsidR="00AA4C46">
        <w:t>EPA’s</w:t>
      </w:r>
      <w:r w:rsidR="00A453A7">
        <w:t xml:space="preserve"> National Pollutant Discharge Elimination System (NPDES) real-t</w:t>
      </w:r>
      <w:r w:rsidR="00AA4C46">
        <w:t>ime</w:t>
      </w:r>
      <w:r w:rsidR="00D0228A">
        <w:t xml:space="preserve"> review</w:t>
      </w:r>
      <w:r w:rsidR="00A453A7">
        <w:t xml:space="preserve"> process</w:t>
      </w:r>
      <w:r w:rsidR="00AA4C46">
        <w:t xml:space="preserve">. </w:t>
      </w:r>
      <w:r w:rsidR="009444BB">
        <w:t xml:space="preserve">The </w:t>
      </w:r>
      <w:r w:rsidR="00AA4C46">
        <w:t xml:space="preserve">EPA conducts </w:t>
      </w:r>
      <w:r w:rsidR="00D0228A">
        <w:t>real-time review</w:t>
      </w:r>
      <w:r w:rsidR="00AA4C46">
        <w:t xml:space="preserve">s </w:t>
      </w:r>
      <w:r w:rsidR="00CA2D2E">
        <w:t xml:space="preserve">under </w:t>
      </w:r>
      <w:r>
        <w:t xml:space="preserve">the </w:t>
      </w:r>
      <w:r w:rsidR="00CA2D2E">
        <w:t>authority of the Clean Water Act (</w:t>
      </w:r>
      <w:r w:rsidR="00D0228A">
        <w:t>CWA) to provide oversight of authorized state NPDES programs. Real-time review</w:t>
      </w:r>
      <w:r w:rsidR="00CA2D2E">
        <w:t xml:space="preserve">s </w:t>
      </w:r>
      <w:r w:rsidR="00F23B11">
        <w:t xml:space="preserve">consist of </w:t>
      </w:r>
      <w:r w:rsidR="00AA70D0">
        <w:t>reviews</w:t>
      </w:r>
      <w:r w:rsidR="00F23B11">
        <w:t xml:space="preserve"> of </w:t>
      </w:r>
      <w:r w:rsidR="00CA2D2E">
        <w:t xml:space="preserve">selected </w:t>
      </w:r>
      <w:r w:rsidR="00AA70D0">
        <w:t xml:space="preserve">draft or proposed </w:t>
      </w:r>
      <w:r w:rsidR="00CA2D2E">
        <w:t>NPDES p</w:t>
      </w:r>
      <w:r w:rsidR="00D65582">
        <w:t>ermit</w:t>
      </w:r>
      <w:r w:rsidR="00F23B11">
        <w:t>s</w:t>
      </w:r>
      <w:r w:rsidR="00024769">
        <w:t xml:space="preserve"> the s</w:t>
      </w:r>
      <w:r w:rsidR="00142588">
        <w:t>tate intends to issue</w:t>
      </w:r>
      <w:r w:rsidR="00CA2D2E">
        <w:t xml:space="preserve">. This is </w:t>
      </w:r>
      <w:r w:rsidR="00857946">
        <w:t>a</w:t>
      </w:r>
      <w:r w:rsidR="00061F2F" w:rsidRPr="003C461D">
        <w:t xml:space="preserve"> </w:t>
      </w:r>
      <w:r w:rsidR="003B3275" w:rsidRPr="003C461D">
        <w:t>shared-</w:t>
      </w:r>
      <w:r w:rsidR="00061F2F" w:rsidRPr="003C461D">
        <w:t xml:space="preserve">governance </w:t>
      </w:r>
      <w:r w:rsidR="003B3275" w:rsidRPr="003C461D">
        <w:t>approach</w:t>
      </w:r>
      <w:r w:rsidR="00AA4C46" w:rsidRPr="003C461D">
        <w:t xml:space="preserve"> </w:t>
      </w:r>
      <w:r w:rsidRPr="003C461D">
        <w:t>where</w:t>
      </w:r>
      <w:r w:rsidR="003B3275" w:rsidRPr="003C461D">
        <w:t xml:space="preserve"> </w:t>
      </w:r>
      <w:r w:rsidR="00D0228A">
        <w:t>s</w:t>
      </w:r>
      <w:r w:rsidR="00857946" w:rsidRPr="003C461D">
        <w:t>tate</w:t>
      </w:r>
      <w:r w:rsidR="00AA4C46" w:rsidRPr="003C461D">
        <w:t xml:space="preserve">s and </w:t>
      </w:r>
      <w:r w:rsidR="009444BB">
        <w:t xml:space="preserve">the </w:t>
      </w:r>
      <w:r w:rsidR="00857946" w:rsidRPr="003C461D">
        <w:t xml:space="preserve">EPA </w:t>
      </w:r>
      <w:r w:rsidRPr="003C461D">
        <w:t>work together</w:t>
      </w:r>
      <w:r w:rsidR="00B55EBC">
        <w:t xml:space="preserve"> to</w:t>
      </w:r>
      <w:r w:rsidR="00061F2F" w:rsidRPr="003C461D">
        <w:t xml:space="preserve"> fulfill</w:t>
      </w:r>
      <w:r w:rsidR="00CA2D2E" w:rsidRPr="003C461D">
        <w:t xml:space="preserve"> their</w:t>
      </w:r>
      <w:r w:rsidR="00061F2F" w:rsidRPr="003C461D">
        <w:t xml:space="preserve"> statutory and regulatory r</w:t>
      </w:r>
      <w:r w:rsidR="003B3275" w:rsidRPr="003C461D">
        <w:t>esponsibilities</w:t>
      </w:r>
      <w:r w:rsidR="00061F2F" w:rsidRPr="003C461D">
        <w:t>.</w:t>
      </w:r>
      <w:r w:rsidR="57ACC531" w:rsidRPr="003C461D">
        <w:t xml:space="preserve">  </w:t>
      </w:r>
    </w:p>
    <w:p w14:paraId="0436267C" w14:textId="77777777" w:rsidR="00061F2F" w:rsidRDefault="00061F2F" w:rsidP="002E6F31"/>
    <w:p w14:paraId="6242D208" w14:textId="0EFEC561" w:rsidR="00857946" w:rsidRDefault="003B0326" w:rsidP="00673F60">
      <w:r w:rsidRPr="003B0326">
        <w:rPr>
          <w:rStyle w:val="SubtleEmphasis"/>
        </w:rPr>
        <w:t>Intended audience</w:t>
      </w:r>
      <w:r w:rsidRPr="003C461D">
        <w:t xml:space="preserve">. </w:t>
      </w:r>
      <w:r w:rsidR="004C32FF" w:rsidRPr="003C461D">
        <w:t>The t</w:t>
      </w:r>
      <w:r w:rsidR="003D623F" w:rsidRPr="003C461D">
        <w:t>emplate</w:t>
      </w:r>
      <w:r w:rsidR="00F23B11" w:rsidRPr="003C461D">
        <w:t xml:space="preserve"> from each state</w:t>
      </w:r>
      <w:r w:rsidR="00D0228A">
        <w:t xml:space="preserve"> provides </w:t>
      </w:r>
      <w:r w:rsidR="009444BB">
        <w:t xml:space="preserve">the </w:t>
      </w:r>
      <w:r w:rsidR="00D0228A">
        <w:t>EPA</w:t>
      </w:r>
      <w:r w:rsidR="00024769">
        <w:t xml:space="preserve"> and the state</w:t>
      </w:r>
      <w:r w:rsidR="00332220" w:rsidRPr="003C461D">
        <w:t xml:space="preserve"> insight into </w:t>
      </w:r>
      <w:r w:rsidR="00AA4C46" w:rsidRPr="003C461D">
        <w:t>existing</w:t>
      </w:r>
      <w:r w:rsidR="0044739F" w:rsidRPr="003C461D">
        <w:t xml:space="preserve"> </w:t>
      </w:r>
      <w:r w:rsidR="00D0228A">
        <w:t>real-time review</w:t>
      </w:r>
      <w:r w:rsidR="00335BB6">
        <w:t xml:space="preserve"> </w:t>
      </w:r>
      <w:r w:rsidR="0044739F">
        <w:t>process</w:t>
      </w:r>
      <w:r w:rsidR="00AA4C46">
        <w:t>es and practices</w:t>
      </w:r>
      <w:r w:rsidR="00332220">
        <w:t>.</w:t>
      </w:r>
      <w:r w:rsidR="00B55EBC">
        <w:t xml:space="preserve"> </w:t>
      </w:r>
      <w:r w:rsidR="00332220">
        <w:t>These templates were created</w:t>
      </w:r>
      <w:r w:rsidR="009444BB">
        <w:t xml:space="preserve"> in</w:t>
      </w:r>
      <w:r w:rsidR="00332220">
        <w:t xml:space="preserve"> </w:t>
      </w:r>
      <w:r w:rsidR="00E40DEF">
        <w:t>a n</w:t>
      </w:r>
      <w:r w:rsidR="00335BB6">
        <w:t>ationally</w:t>
      </w:r>
      <w:r w:rsidR="005C2E06">
        <w:t xml:space="preserve"> consistent format</w:t>
      </w:r>
      <w:r w:rsidR="004C32FF">
        <w:t xml:space="preserve"> </w:t>
      </w:r>
      <w:r w:rsidR="00AA4C46">
        <w:t xml:space="preserve">intended </w:t>
      </w:r>
      <w:r w:rsidR="004C32FF">
        <w:t xml:space="preserve">to help </w:t>
      </w:r>
      <w:r w:rsidR="009444BB">
        <w:t xml:space="preserve">the </w:t>
      </w:r>
      <w:r w:rsidR="001341CA">
        <w:t xml:space="preserve">EPA and </w:t>
      </w:r>
      <w:r w:rsidR="004C32FF">
        <w:t>states maintai</w:t>
      </w:r>
      <w:r w:rsidR="001341CA">
        <w:t>n strong performance and accountability</w:t>
      </w:r>
      <w:r w:rsidR="00AA4C46">
        <w:t xml:space="preserve">. </w:t>
      </w:r>
    </w:p>
    <w:p w14:paraId="2FE59F8A" w14:textId="77777777" w:rsidR="00857946" w:rsidRDefault="00857946" w:rsidP="00673F60"/>
    <w:p w14:paraId="21FC407E" w14:textId="07430A30" w:rsidR="0086121C" w:rsidRDefault="00CA2D2E" w:rsidP="00EE4089">
      <w:r w:rsidRPr="003B0326">
        <w:rPr>
          <w:rStyle w:val="SubtleEmphasis"/>
        </w:rPr>
        <w:t>Organization of the template</w:t>
      </w:r>
      <w:r>
        <w:t xml:space="preserve">. </w:t>
      </w:r>
      <w:r w:rsidR="00C330B1">
        <w:t xml:space="preserve">The template </w:t>
      </w:r>
      <w:r w:rsidR="0011261E">
        <w:t>descri</w:t>
      </w:r>
      <w:r w:rsidR="009E398C">
        <w:t xml:space="preserve">bes the overall purpose of </w:t>
      </w:r>
      <w:r w:rsidR="009444BB">
        <w:t xml:space="preserve">the </w:t>
      </w:r>
      <w:r w:rsidR="00C83680">
        <w:t xml:space="preserve">real-time </w:t>
      </w:r>
      <w:r w:rsidR="009444BB">
        <w:t xml:space="preserve">review, </w:t>
      </w:r>
      <w:r>
        <w:t xml:space="preserve">and </w:t>
      </w:r>
      <w:r w:rsidR="0011261E">
        <w:t>standards</w:t>
      </w:r>
      <w:r w:rsidR="009444BB">
        <w:t xml:space="preserve"> the</w:t>
      </w:r>
      <w:r w:rsidR="0011261E">
        <w:t xml:space="preserve"> </w:t>
      </w:r>
      <w:r w:rsidR="009E398C">
        <w:t xml:space="preserve">EPA </w:t>
      </w:r>
      <w:r>
        <w:t>consider</w:t>
      </w:r>
      <w:r w:rsidR="009E398C">
        <w:t>s</w:t>
      </w:r>
      <w:r>
        <w:t xml:space="preserve"> </w:t>
      </w:r>
      <w:r w:rsidR="009444BB">
        <w:t>during the review</w:t>
      </w:r>
      <w:r w:rsidR="00AA4C46">
        <w:t>.</w:t>
      </w:r>
      <w:r w:rsidR="0068343E">
        <w:t xml:space="preserve"> It </w:t>
      </w:r>
      <w:r w:rsidR="009444BB">
        <w:t xml:space="preserve">describes the </w:t>
      </w:r>
      <w:r w:rsidR="009444BB" w:rsidRPr="009444BB">
        <w:rPr>
          <w:highlight w:val="yellow"/>
        </w:rPr>
        <w:t>[S</w:t>
      </w:r>
      <w:r w:rsidR="009444BB" w:rsidRPr="009444BB">
        <w:rPr>
          <w:highlight w:val="yellow"/>
          <w:shd w:val="clear" w:color="auto" w:fill="FFFF00"/>
        </w:rPr>
        <w:t>tate</w:t>
      </w:r>
      <w:r w:rsidR="009444BB">
        <w:rPr>
          <w:shd w:val="clear" w:color="auto" w:fill="FFFF00"/>
        </w:rPr>
        <w:t xml:space="preserve"> Agency A</w:t>
      </w:r>
      <w:r w:rsidR="009444BB" w:rsidRPr="00EE4089">
        <w:rPr>
          <w:shd w:val="clear" w:color="auto" w:fill="FFFF00"/>
        </w:rPr>
        <w:t>bbreviation</w:t>
      </w:r>
      <w:r w:rsidR="009444BB">
        <w:rPr>
          <w:shd w:val="clear" w:color="auto" w:fill="FFFF00"/>
        </w:rPr>
        <w:t>]</w:t>
      </w:r>
      <w:r w:rsidR="00061F2F">
        <w:t xml:space="preserve">-EPA agreed processes </w:t>
      </w:r>
      <w:r w:rsidR="00B47125">
        <w:t>for</w:t>
      </w:r>
      <w:r w:rsidR="009E398C">
        <w:t xml:space="preserve"> s</w:t>
      </w:r>
      <w:r w:rsidR="00B47125">
        <w:t>electi</w:t>
      </w:r>
      <w:r w:rsidR="00A23707">
        <w:t>ng</w:t>
      </w:r>
      <w:r w:rsidR="00B47125">
        <w:t xml:space="preserve"> permits to review;</w:t>
      </w:r>
      <w:r w:rsidR="009E398C">
        <w:t xml:space="preserve"> t</w:t>
      </w:r>
      <w:r w:rsidR="005C2E06">
        <w:t>imeline</w:t>
      </w:r>
      <w:r w:rsidR="00DF0556">
        <w:t>s</w:t>
      </w:r>
      <w:r w:rsidR="00B47125">
        <w:t xml:space="preserve"> for r</w:t>
      </w:r>
      <w:r w:rsidR="00F72B76">
        <w:t>eview</w:t>
      </w:r>
      <w:r w:rsidR="001A224A">
        <w:t>;</w:t>
      </w:r>
      <w:r w:rsidR="00F72B76">
        <w:t xml:space="preserve"> </w:t>
      </w:r>
      <w:r w:rsidR="009E398C">
        <w:t>t</w:t>
      </w:r>
      <w:r w:rsidR="00B47125">
        <w:t xml:space="preserve">racking </w:t>
      </w:r>
      <w:r w:rsidR="00C83680">
        <w:t xml:space="preserve">mechanisms for </w:t>
      </w:r>
      <w:r w:rsidR="00B47125">
        <w:t>r</w:t>
      </w:r>
      <w:r w:rsidR="001A224A">
        <w:t>eview</w:t>
      </w:r>
      <w:r w:rsidR="00B47125">
        <w:t xml:space="preserve"> progress</w:t>
      </w:r>
      <w:r w:rsidR="00061F2F">
        <w:t>;</w:t>
      </w:r>
      <w:r w:rsidR="009E398C">
        <w:t xml:space="preserve"> </w:t>
      </w:r>
      <w:r w:rsidR="001A224A">
        <w:t>and</w:t>
      </w:r>
      <w:r w:rsidR="009E398C">
        <w:t xml:space="preserve"> process of dispute resolution. A list of acronyms is also provided.</w:t>
      </w:r>
    </w:p>
    <w:p w14:paraId="62C31BFB" w14:textId="148F9291" w:rsidR="00FE359F" w:rsidRDefault="00FE359F" w:rsidP="002E6F31">
      <w:pPr>
        <w:rPr>
          <w:b/>
        </w:rPr>
      </w:pPr>
    </w:p>
    <w:p w14:paraId="62F6875C" w14:textId="31EA8A10" w:rsidR="002E5EDE" w:rsidRPr="002E5EDE" w:rsidRDefault="003B0326" w:rsidP="002E6F31">
      <w:r w:rsidRPr="003B0326">
        <w:rPr>
          <w:rStyle w:val="SubtleEmphasis"/>
        </w:rPr>
        <w:t>What other considerations apply to this template.</w:t>
      </w:r>
      <w:r w:rsidRPr="042F8F0D">
        <w:t xml:space="preserve"> </w:t>
      </w:r>
      <w:r w:rsidR="00A453A7">
        <w:t>The template</w:t>
      </w:r>
      <w:r w:rsidR="002E5EDE" w:rsidRPr="042F8F0D">
        <w:t xml:space="preserve"> </w:t>
      </w:r>
      <w:r w:rsidR="00AA4C46">
        <w:t xml:space="preserve">is consistent with </w:t>
      </w:r>
      <w:r w:rsidR="00AA4C46" w:rsidRPr="003C461D">
        <w:t xml:space="preserve">the 2018-2022 EPA Strategic Plan which identifies </w:t>
      </w:r>
      <w:r w:rsidR="00AA4C46" w:rsidRPr="003C461D">
        <w:rPr>
          <w:i/>
          <w:iCs/>
        </w:rPr>
        <w:t>cooperative federalism</w:t>
      </w:r>
      <w:r w:rsidR="00AA4C46" w:rsidRPr="003C461D">
        <w:t xml:space="preserve"> (Goal 2) as a fundamental priority for the agency with a stated objective (Objective 2.1) of </w:t>
      </w:r>
      <w:r w:rsidR="00AA4C46" w:rsidRPr="003C461D">
        <w:rPr>
          <w:i/>
          <w:iCs/>
        </w:rPr>
        <w:t>enhance shared accountability</w:t>
      </w:r>
      <w:r w:rsidR="00AA4C46" w:rsidRPr="003C461D">
        <w:t xml:space="preserve"> between </w:t>
      </w:r>
      <w:r w:rsidR="00024769">
        <w:t xml:space="preserve">the </w:t>
      </w:r>
      <w:r w:rsidR="00AA4C46" w:rsidRPr="003C461D">
        <w:t>EPA, state, local and tribal co-regulators in the im</w:t>
      </w:r>
      <w:r w:rsidR="00AA4C46" w:rsidRPr="00427AC8">
        <w:t>plementation of federal environmental programs.</w:t>
      </w:r>
      <w:r w:rsidR="00AA4C46" w:rsidRPr="003C461D">
        <w:rPr>
          <w:rStyle w:val="FootnoteReference"/>
        </w:rPr>
        <w:footnoteReference w:id="2"/>
      </w:r>
      <w:r w:rsidR="00AA4C46" w:rsidRPr="003C461D">
        <w:t xml:space="preserve"> </w:t>
      </w:r>
      <w:r w:rsidR="00B55EBC" w:rsidRPr="00B55EBC">
        <w:t>Th</w:t>
      </w:r>
      <w:r w:rsidR="00142588">
        <w:t>e</w:t>
      </w:r>
      <w:r w:rsidR="00B55EBC" w:rsidRPr="00B55EBC">
        <w:t xml:space="preserve"> template is not intended to repla</w:t>
      </w:r>
      <w:r w:rsidR="00024769">
        <w:t>ce any of the conditions for real time permit review</w:t>
      </w:r>
      <w:r w:rsidR="00B55EBC" w:rsidRPr="00B55EBC">
        <w:t>s as outlined</w:t>
      </w:r>
      <w:r w:rsidR="004757FA">
        <w:t xml:space="preserve"> in the Memorandum of Agreement (MOA</w:t>
      </w:r>
      <w:r w:rsidR="00B55EBC" w:rsidRPr="00B55EBC">
        <w:t xml:space="preserve">) the EPA Region </w:t>
      </w:r>
      <w:r w:rsidR="00CD5958" w:rsidRPr="00EE4089">
        <w:rPr>
          <w:shd w:val="clear" w:color="auto" w:fill="FFFF00"/>
        </w:rPr>
        <w:t>[#</w:t>
      </w:r>
      <w:r w:rsidR="00E40DEF" w:rsidRPr="00EE4089">
        <w:rPr>
          <w:shd w:val="clear" w:color="auto" w:fill="FFFF00"/>
        </w:rPr>
        <w:t>]</w:t>
      </w:r>
      <w:r w:rsidR="00B55EBC" w:rsidRPr="00B55EBC">
        <w:t xml:space="preserve"> has with </w:t>
      </w:r>
      <w:r w:rsidR="00024769">
        <w:rPr>
          <w:highlight w:val="yellow"/>
        </w:rPr>
        <w:t>[S</w:t>
      </w:r>
      <w:r w:rsidR="00E40DEF" w:rsidRPr="00EE4089">
        <w:rPr>
          <w:highlight w:val="yellow"/>
        </w:rPr>
        <w:t>tate]</w:t>
      </w:r>
      <w:r w:rsidR="00B55EBC" w:rsidRPr="00B55EBC">
        <w:t xml:space="preserve"> nor does it supersede </w:t>
      </w:r>
      <w:r w:rsidR="00024769">
        <w:t>federal or s</w:t>
      </w:r>
      <w:r w:rsidR="00B55EBC" w:rsidRPr="00B55EBC">
        <w:t>tat</w:t>
      </w:r>
      <w:r w:rsidR="004757FA">
        <w:t>e law, regulations and guidance</w:t>
      </w:r>
      <w:r w:rsidR="00B55EBC" w:rsidRPr="00B55EBC">
        <w:t>. Rather, the template provides additional cla</w:t>
      </w:r>
      <w:r w:rsidR="00024769">
        <w:t>rity on how the EPA conducts real</w:t>
      </w:r>
      <w:r w:rsidR="00214130">
        <w:t>-</w:t>
      </w:r>
      <w:r w:rsidR="00024769">
        <w:t>time review</w:t>
      </w:r>
      <w:r w:rsidR="00B55EBC" w:rsidRPr="00B55EBC">
        <w:t xml:space="preserve">s and how issues identified in these reviews are elevated to </w:t>
      </w:r>
      <w:r w:rsidR="00024769">
        <w:rPr>
          <w:highlight w:val="yellow"/>
        </w:rPr>
        <w:t>[S</w:t>
      </w:r>
      <w:r w:rsidR="00E40DEF" w:rsidRPr="00AC6153">
        <w:rPr>
          <w:highlight w:val="yellow"/>
        </w:rPr>
        <w:t>tate</w:t>
      </w:r>
      <w:r w:rsidR="00024769">
        <w:rPr>
          <w:highlight w:val="yellow"/>
        </w:rPr>
        <w:t xml:space="preserve"> A</w:t>
      </w:r>
      <w:r w:rsidR="00AC6153">
        <w:rPr>
          <w:highlight w:val="yellow"/>
        </w:rPr>
        <w:t xml:space="preserve">gency </w:t>
      </w:r>
      <w:r w:rsidR="00024769">
        <w:rPr>
          <w:highlight w:val="yellow"/>
        </w:rPr>
        <w:t>A</w:t>
      </w:r>
      <w:r w:rsidR="00CD5958">
        <w:rPr>
          <w:highlight w:val="yellow"/>
        </w:rPr>
        <w:t>bbreviation</w:t>
      </w:r>
      <w:r w:rsidR="00E40DEF" w:rsidRPr="00AC6153">
        <w:rPr>
          <w:highlight w:val="yellow"/>
        </w:rPr>
        <w:t>]</w:t>
      </w:r>
      <w:r w:rsidR="00B55EBC" w:rsidRPr="00B55EBC">
        <w:t>.</w:t>
      </w:r>
      <w:r w:rsidR="002E5EDE">
        <w:t xml:space="preserve"> </w:t>
      </w:r>
      <w:r w:rsidR="00024769">
        <w:t xml:space="preserve">The </w:t>
      </w:r>
      <w:r w:rsidR="00A23707">
        <w:t>EPA will continue to work with s</w:t>
      </w:r>
      <w:r w:rsidR="002E5EDE">
        <w:t>tates to refine or update the template as necessary</w:t>
      </w:r>
      <w:r w:rsidR="002E5EDE" w:rsidRPr="042F8F0D">
        <w:t xml:space="preserve">.  </w:t>
      </w:r>
    </w:p>
    <w:p w14:paraId="52DE1A62" w14:textId="50080B83" w:rsidR="001A224A" w:rsidRDefault="00CA0164" w:rsidP="001A224A">
      <w:pPr>
        <w:pStyle w:val="Heading1"/>
      </w:pPr>
      <w:r>
        <w:t>Purpose of Review</w:t>
      </w:r>
    </w:p>
    <w:p w14:paraId="1E5BBDA1" w14:textId="7E386FD5" w:rsidR="003D623F" w:rsidRDefault="003601AC" w:rsidP="003D623F">
      <w:r w:rsidRPr="003601AC">
        <w:rPr>
          <w:rStyle w:val="Emphasis"/>
        </w:rPr>
        <w:t>Regulatory basis of review</w:t>
      </w:r>
      <w:r>
        <w:t xml:space="preserve">. </w:t>
      </w:r>
      <w:r w:rsidR="003D623F">
        <w:t>Section 402(b) of the Clean Water Act (CWA) and 40 CFR Part 123 define a process for states to receive authorization to admin</w:t>
      </w:r>
      <w:r w:rsidR="00024769">
        <w:t>ister the NPDES program. Once a</w:t>
      </w:r>
      <w:r w:rsidR="003D623F">
        <w:t xml:space="preserve"> state is authorized, </w:t>
      </w:r>
      <w:r w:rsidR="000657F5">
        <w:t xml:space="preserve">it </w:t>
      </w:r>
      <w:r w:rsidR="003D623F">
        <w:t xml:space="preserve">is responsible for implementing the NPDES program and must issue NPDES permits that meet minimum Federal requirements. EPA retains oversight authority and collects information from the </w:t>
      </w:r>
      <w:r w:rsidR="00024769">
        <w:t>s</w:t>
      </w:r>
      <w:r w:rsidR="003D623F">
        <w:t xml:space="preserve">tate about </w:t>
      </w:r>
      <w:r w:rsidR="000657F5">
        <w:t xml:space="preserve">its </w:t>
      </w:r>
      <w:r w:rsidR="003D623F">
        <w:t xml:space="preserve">NPDES program and </w:t>
      </w:r>
      <w:r w:rsidR="00AC097A">
        <w:t xml:space="preserve">about specific </w:t>
      </w:r>
      <w:r w:rsidR="003D623F">
        <w:t>NPDES permits to ensure Federal requirements are met.</w:t>
      </w:r>
      <w:r w:rsidR="003D623F" w:rsidRPr="003C461D">
        <w:t xml:space="preserve"> </w:t>
      </w:r>
    </w:p>
    <w:p w14:paraId="04A28851" w14:textId="77777777" w:rsidR="003D623F" w:rsidRDefault="003D623F" w:rsidP="00CA0164"/>
    <w:p w14:paraId="6711BB3F" w14:textId="4F144458" w:rsidR="00CA0164" w:rsidRDefault="003601AC" w:rsidP="00CA0164">
      <w:r w:rsidRPr="003601AC">
        <w:rPr>
          <w:rStyle w:val="Emphasis"/>
        </w:rPr>
        <w:t>Programmatic basis of review</w:t>
      </w:r>
      <w:r>
        <w:t xml:space="preserve">. </w:t>
      </w:r>
      <w:r w:rsidR="00024769">
        <w:t>Real time review</w:t>
      </w:r>
      <w:r w:rsidR="00CA0164">
        <w:t>s provide information to help identify cross-cutting issues needing attention in state permitting policies, procedures and templates</w:t>
      </w:r>
      <w:r w:rsidR="0097104A">
        <w:t>;</w:t>
      </w:r>
      <w:r w:rsidR="00CA0164">
        <w:t xml:space="preserve"> and they support states with a process to identify permits for which the state wants input in the form of written comments. </w:t>
      </w:r>
      <w:r w:rsidR="00E70A53">
        <w:t>Not all permits are reviewed and the</w:t>
      </w:r>
      <w:r w:rsidR="0053755B">
        <w:t xml:space="preserve"> majority </w:t>
      </w:r>
      <w:r w:rsidR="00AB7757">
        <w:t>of those reviewed</w:t>
      </w:r>
      <w:r w:rsidR="0053755B">
        <w:t xml:space="preserve"> </w:t>
      </w:r>
      <w:r w:rsidR="00CA7E46">
        <w:t>are reissued rather than new permits</w:t>
      </w:r>
      <w:r w:rsidR="0053755B">
        <w:t xml:space="preserve">, although </w:t>
      </w:r>
      <w:r w:rsidR="00CA7E46">
        <w:t xml:space="preserve">reviews </w:t>
      </w:r>
      <w:r w:rsidR="0053755B">
        <w:t>can involve any permit action described in 40 CFR 124.5 including modification and termination.</w:t>
      </w:r>
    </w:p>
    <w:p w14:paraId="2E6C086D" w14:textId="018BFAAC" w:rsidR="00D04C80" w:rsidRDefault="00D04C80" w:rsidP="00CA0164"/>
    <w:p w14:paraId="721C3E05" w14:textId="19230ABD" w:rsidR="00D04C80" w:rsidRPr="00CA0164" w:rsidRDefault="003601AC" w:rsidP="00CA0164">
      <w:r w:rsidRPr="003601AC">
        <w:rPr>
          <w:rStyle w:val="SubtleEmphasis"/>
        </w:rPr>
        <w:lastRenderedPageBreak/>
        <w:t>Scope of review</w:t>
      </w:r>
      <w:r>
        <w:t xml:space="preserve">. </w:t>
      </w:r>
      <w:r w:rsidR="00024769">
        <w:t xml:space="preserve"> Real</w:t>
      </w:r>
      <w:r w:rsidR="00D7636A">
        <w:t>-</w:t>
      </w:r>
      <w:r w:rsidR="00024769">
        <w:t>time reviews examine s</w:t>
      </w:r>
      <w:r w:rsidR="00D04C80">
        <w:t>tate NPDES</w:t>
      </w:r>
      <w:r w:rsidR="00DA1D29">
        <w:t xml:space="preserve"> </w:t>
      </w:r>
      <w:r w:rsidR="00F31DB0">
        <w:t xml:space="preserve">draft </w:t>
      </w:r>
      <w:r w:rsidR="00D04C80">
        <w:t>permits and fact sheets to ensure that t</w:t>
      </w:r>
      <w:r w:rsidR="00024769">
        <w:t>hey meet federal requirements (s</w:t>
      </w:r>
      <w:r w:rsidR="00D04C80">
        <w:t>ee Standard of Review, below).</w:t>
      </w:r>
      <w:r w:rsidR="00024769">
        <w:t xml:space="preserve"> The</w:t>
      </w:r>
      <w:r w:rsidR="00D04C80">
        <w:t xml:space="preserve"> EPA generally does not comment on permit formatting or grammar unless permit language is unclear or lacks enforceability</w:t>
      </w:r>
      <w:bookmarkStart w:id="1" w:name="_Hlk524427973"/>
      <w:r w:rsidR="00D04C80">
        <w:t xml:space="preserve">. </w:t>
      </w:r>
      <w:r w:rsidR="00024769">
        <w:t>Real</w:t>
      </w:r>
      <w:r w:rsidR="00D7636A">
        <w:t>-</w:t>
      </w:r>
      <w:r w:rsidR="00024769">
        <w:t>time review</w:t>
      </w:r>
      <w:r w:rsidR="00A23707">
        <w:t>s are limited to individual and general permits</w:t>
      </w:r>
      <w:r w:rsidR="00024769">
        <w:t>;</w:t>
      </w:r>
      <w:r w:rsidR="00A23707">
        <w:t xml:space="preserve"> </w:t>
      </w:r>
      <w:r w:rsidR="00AC6153">
        <w:t xml:space="preserve">they </w:t>
      </w:r>
      <w:r w:rsidR="00A23707">
        <w:t>do</w:t>
      </w:r>
      <w:r w:rsidR="00AC6153">
        <w:t xml:space="preserve"> not include</w:t>
      </w:r>
      <w:r w:rsidR="00A23707">
        <w:t xml:space="preserve"> </w:t>
      </w:r>
      <w:r w:rsidR="00AC6153">
        <w:t xml:space="preserve">oversight of </w:t>
      </w:r>
      <w:r w:rsidR="00024769">
        <w:t xml:space="preserve">notices of </w:t>
      </w:r>
      <w:r w:rsidR="00A23707">
        <w:t xml:space="preserve">intent for coverage </w:t>
      </w:r>
      <w:r w:rsidR="00AC6153">
        <w:t>or similar documents wh</w:t>
      </w:r>
      <w:r w:rsidR="00CD5958">
        <w:t>en</w:t>
      </w:r>
      <w:r w:rsidR="00AC6153">
        <w:t xml:space="preserve"> </w:t>
      </w:r>
      <w:r w:rsidR="00A23707">
        <w:t>permittees s</w:t>
      </w:r>
      <w:r w:rsidR="00AC6153">
        <w:t>ubmit t</w:t>
      </w:r>
      <w:r w:rsidR="00CD5958">
        <w:t>hem t</w:t>
      </w:r>
      <w:r w:rsidR="00AC6153">
        <w:t>o the state</w:t>
      </w:r>
      <w:r w:rsidR="00A23707">
        <w:t xml:space="preserve"> to obtain coverage under a general permit.</w:t>
      </w:r>
    </w:p>
    <w:bookmarkEnd w:id="1"/>
    <w:p w14:paraId="353FA247" w14:textId="37A8C193" w:rsidR="00A073D6" w:rsidRDefault="00A2397F" w:rsidP="005449D6">
      <w:pPr>
        <w:pStyle w:val="Heading1"/>
      </w:pPr>
      <w:r w:rsidRPr="007D3181">
        <w:t>Standard of Review</w:t>
      </w:r>
      <w:r w:rsidR="0055739D">
        <w:t xml:space="preserve"> </w:t>
      </w:r>
    </w:p>
    <w:p w14:paraId="4FF6A48C" w14:textId="705FA895" w:rsidR="00255E7E" w:rsidRPr="002E6F31" w:rsidRDefault="002C5723" w:rsidP="002E6F31">
      <w:r>
        <w:t xml:space="preserve">The </w:t>
      </w:r>
      <w:r w:rsidR="00CE01A0">
        <w:t>EPA</w:t>
      </w:r>
      <w:r w:rsidR="00901AD1">
        <w:t xml:space="preserve"> uses CWA </w:t>
      </w:r>
      <w:r w:rsidR="00686519">
        <w:t>402(c)(2)</w:t>
      </w:r>
      <w:r w:rsidR="00901AD1">
        <w:t xml:space="preserve"> as the standard </w:t>
      </w:r>
      <w:r>
        <w:t>for real time review</w:t>
      </w:r>
      <w:r w:rsidR="00CE01A0">
        <w:t xml:space="preserve">s </w:t>
      </w:r>
      <w:r w:rsidR="00C12243">
        <w:t>to</w:t>
      </w:r>
      <w:r w:rsidR="00901AD1">
        <w:t xml:space="preserve"> ensure that the </w:t>
      </w:r>
      <w:r w:rsidR="00686519">
        <w:t xml:space="preserve">NPDES </w:t>
      </w:r>
      <w:r w:rsidR="00D93FA5">
        <w:t>permit i</w:t>
      </w:r>
      <w:r w:rsidR="00CE01A0">
        <w:t>s</w:t>
      </w:r>
      <w:r w:rsidR="00686519">
        <w:t xml:space="preserve"> at least as stringent as </w:t>
      </w:r>
      <w:r w:rsidR="00D93FA5">
        <w:t xml:space="preserve">required by the </w:t>
      </w:r>
      <w:r w:rsidR="00686519">
        <w:t>CWA and implementing federal regulations.</w:t>
      </w:r>
      <w:r w:rsidR="00CE01A0">
        <w:t xml:space="preserve"> The</w:t>
      </w:r>
      <w:r w:rsidR="004F7392">
        <w:t xml:space="preserve"> regulations are </w:t>
      </w:r>
      <w:r w:rsidR="000E3DE7">
        <w:t xml:space="preserve">indexed, and cross-referenced to the CWA, </w:t>
      </w:r>
      <w:r w:rsidR="004F7392">
        <w:t xml:space="preserve">in Appendix B.2 of the </w:t>
      </w:r>
      <w:hyperlink r:id="rId8" w:history="1">
        <w:r w:rsidR="004F7392" w:rsidRPr="004F7392">
          <w:rPr>
            <w:rStyle w:val="Hyperlink"/>
          </w:rPr>
          <w:t>EPA NPDES Permit Writer’s Manual</w:t>
        </w:r>
      </w:hyperlink>
      <w:r w:rsidR="004F7392">
        <w:t xml:space="preserve"> and c</w:t>
      </w:r>
      <w:r w:rsidR="00C12243">
        <w:t xml:space="preserve">over administrative procedures, </w:t>
      </w:r>
      <w:r w:rsidR="004F7392">
        <w:t>special conditions such as case-by-case limitations, monitoring and reporting requirements, compliance schedules</w:t>
      </w:r>
      <w:r w:rsidR="00C12243">
        <w:t>,</w:t>
      </w:r>
      <w:r w:rsidR="00D93FA5">
        <w:t xml:space="preserve"> special studies</w:t>
      </w:r>
      <w:r w:rsidR="00C12243">
        <w:t>,</w:t>
      </w:r>
      <w:r w:rsidR="004F7392">
        <w:t xml:space="preserve"> and standard conditions such as duty to comply and inspection and entry.  </w:t>
      </w:r>
      <w:r w:rsidR="00FB458B">
        <w:t>The</w:t>
      </w:r>
      <w:r w:rsidR="00BD5484">
        <w:t xml:space="preserve"> </w:t>
      </w:r>
      <w:hyperlink r:id="rId9" w:history="1">
        <w:r w:rsidR="00255E7E" w:rsidRPr="00255E7E">
          <w:rPr>
            <w:rStyle w:val="Hyperlink"/>
          </w:rPr>
          <w:t>Central Tenets of the NPDES Permitting Program</w:t>
        </w:r>
      </w:hyperlink>
      <w:r w:rsidR="00FB458B">
        <w:t xml:space="preserve"> </w:t>
      </w:r>
      <w:r w:rsidR="0011261E">
        <w:t>provide instances</w:t>
      </w:r>
      <w:r w:rsidR="004F7392">
        <w:t xml:space="preserve"> where</w:t>
      </w:r>
      <w:r w:rsidR="00187083">
        <w:t xml:space="preserve"> permit conditions </w:t>
      </w:r>
      <w:r w:rsidR="004F7392">
        <w:t xml:space="preserve">may </w:t>
      </w:r>
      <w:r w:rsidR="00A23707">
        <w:t xml:space="preserve">be </w:t>
      </w:r>
      <w:r w:rsidR="00187083">
        <w:t>subject to disapproval</w:t>
      </w:r>
      <w:r w:rsidR="004F7392">
        <w:t xml:space="preserve"> when </w:t>
      </w:r>
      <w:r w:rsidR="00512CA9">
        <w:t>compared to</w:t>
      </w:r>
      <w:r w:rsidR="004F7392">
        <w:t xml:space="preserve"> these regulations</w:t>
      </w:r>
      <w:r w:rsidR="00187083">
        <w:t>.</w:t>
      </w:r>
      <w:r w:rsidR="00D93FA5">
        <w:t xml:space="preserve"> </w:t>
      </w:r>
    </w:p>
    <w:p w14:paraId="44136CAB" w14:textId="5DFD07DD" w:rsidR="00A2397F" w:rsidRDefault="00A2397F"/>
    <w:p w14:paraId="70C60FDC" w14:textId="3103D20A" w:rsidR="0055739D" w:rsidRDefault="00732029" w:rsidP="0055739D">
      <w:r>
        <w:t>In addition, technical policy and guidance</w:t>
      </w:r>
      <w:r w:rsidR="00AC6153">
        <w:t xml:space="preserve"> </w:t>
      </w:r>
      <w:r>
        <w:t xml:space="preserve">may assist </w:t>
      </w:r>
      <w:r w:rsidR="002C5723">
        <w:t xml:space="preserve">the </w:t>
      </w:r>
      <w:r>
        <w:t xml:space="preserve">EPA </w:t>
      </w:r>
      <w:r w:rsidR="006D1550">
        <w:t xml:space="preserve">in interpreting or applying the regulations. Some </w:t>
      </w:r>
      <w:r w:rsidR="00161C79">
        <w:t xml:space="preserve">of the documents EPA </w:t>
      </w:r>
      <w:r w:rsidR="007D38CB">
        <w:t xml:space="preserve">Region </w:t>
      </w:r>
      <w:r w:rsidR="00AC6153" w:rsidRPr="00EE4089">
        <w:rPr>
          <w:highlight w:val="yellow"/>
        </w:rPr>
        <w:t>[#</w:t>
      </w:r>
      <w:r w:rsidR="00E40DEF" w:rsidRPr="00EE4089">
        <w:rPr>
          <w:highlight w:val="yellow"/>
        </w:rPr>
        <w:t>]</w:t>
      </w:r>
      <w:r w:rsidR="007D38CB">
        <w:t xml:space="preserve"> routinely </w:t>
      </w:r>
      <w:r w:rsidR="00632F00">
        <w:t>considers in its</w:t>
      </w:r>
      <w:r w:rsidR="00161C79">
        <w:t xml:space="preserve"> reviews include:</w:t>
      </w:r>
      <w:r w:rsidR="00E40DEF">
        <w:t xml:space="preserve"> </w:t>
      </w:r>
      <w:r w:rsidR="00AC6153" w:rsidRPr="00EE4089">
        <w:rPr>
          <w:highlight w:val="yellow"/>
        </w:rPr>
        <w:t>[</w:t>
      </w:r>
      <w:r w:rsidR="00AC6153" w:rsidRPr="00EE4089">
        <w:rPr>
          <w:color w:val="000000" w:themeColor="text1"/>
          <w:highlight w:val="yellow"/>
        </w:rPr>
        <w:t>O</w:t>
      </w:r>
      <w:r w:rsidR="00CD5958" w:rsidRPr="00EE4089">
        <w:rPr>
          <w:color w:val="000000" w:themeColor="text1"/>
          <w:highlight w:val="yellow"/>
        </w:rPr>
        <w:t>ptional: A</w:t>
      </w:r>
      <w:r w:rsidR="00AC6153" w:rsidRPr="00EE4089">
        <w:rPr>
          <w:color w:val="000000" w:themeColor="text1"/>
          <w:highlight w:val="yellow"/>
        </w:rPr>
        <w:t>dd bullets with</w:t>
      </w:r>
      <w:r w:rsidR="00E40DEF" w:rsidRPr="00EE4089">
        <w:rPr>
          <w:color w:val="000000" w:themeColor="text1"/>
          <w:highlight w:val="yellow"/>
        </w:rPr>
        <w:t xml:space="preserve"> </w:t>
      </w:r>
      <w:r w:rsidR="00CD5958">
        <w:rPr>
          <w:color w:val="000000" w:themeColor="text1"/>
          <w:highlight w:val="yellow"/>
        </w:rPr>
        <w:t xml:space="preserve">other </w:t>
      </w:r>
      <w:r w:rsidR="00E40DEF" w:rsidRPr="00EE4089">
        <w:rPr>
          <w:color w:val="000000" w:themeColor="text1"/>
          <w:highlight w:val="yellow"/>
        </w:rPr>
        <w:t>documents r</w:t>
      </w:r>
      <w:r w:rsidR="00AC6153" w:rsidRPr="00EE4089">
        <w:rPr>
          <w:color w:val="000000" w:themeColor="text1"/>
          <w:highlight w:val="yellow"/>
        </w:rPr>
        <w:t>elevant to</w:t>
      </w:r>
      <w:r w:rsidR="00E40DEF" w:rsidRPr="00EE4089">
        <w:rPr>
          <w:color w:val="000000" w:themeColor="text1"/>
          <w:highlight w:val="yellow"/>
        </w:rPr>
        <w:t xml:space="preserve"> RTRs</w:t>
      </w:r>
      <w:r w:rsidR="00AC6153" w:rsidRPr="00EE4089">
        <w:rPr>
          <w:color w:val="000000" w:themeColor="text1"/>
          <w:highlight w:val="yellow"/>
        </w:rPr>
        <w:t>]</w:t>
      </w:r>
    </w:p>
    <w:p w14:paraId="795B6C05" w14:textId="2857A7FB" w:rsidR="0055739D" w:rsidRDefault="007D38CB" w:rsidP="0055739D">
      <w:pPr>
        <w:pStyle w:val="ListParagraph"/>
        <w:numPr>
          <w:ilvl w:val="0"/>
          <w:numId w:val="3"/>
        </w:numPr>
      </w:pPr>
      <w:r>
        <w:t xml:space="preserve">Memorandums from </w:t>
      </w:r>
      <w:r w:rsidR="000E3DE7">
        <w:t xml:space="preserve">the </w:t>
      </w:r>
      <w:r>
        <w:t>Director of Office of Wastewater Management on subjects such as: Compliance Schedules for Water Quality-Based Effluent Limitations in NPDES Permits (</w:t>
      </w:r>
      <w:r w:rsidR="00DF0556">
        <w:t>May</w:t>
      </w:r>
      <w:r>
        <w:t xml:space="preserve"> 10, 2007); and NPDES Permitting of Wastewater Discharges from Flue Gas Desulfurization (FGD) and Coal Combustion Residuals (CCR) Impoundments at Steam Elect</w:t>
      </w:r>
      <w:r w:rsidR="00A23707">
        <w:t>ric Power Plants (June 7, 2010);</w:t>
      </w:r>
      <w:r w:rsidR="0055739D">
        <w:t xml:space="preserve"> </w:t>
      </w:r>
    </w:p>
    <w:p w14:paraId="27513C15" w14:textId="4FEDE919" w:rsidR="007D38CB" w:rsidRDefault="007D38CB" w:rsidP="0055739D">
      <w:pPr>
        <w:pStyle w:val="ListParagraph"/>
        <w:numPr>
          <w:ilvl w:val="0"/>
          <w:numId w:val="3"/>
        </w:numPr>
      </w:pPr>
      <w:r>
        <w:t>National Whole Effluent Toxicity (WET) Implementation Guidance Under the NPDES Program (EPA 832-B-04-003, July 26, 2005)</w:t>
      </w:r>
      <w:r w:rsidR="00A23707">
        <w:t>;</w:t>
      </w:r>
    </w:p>
    <w:p w14:paraId="01E45F6C" w14:textId="0B936E66" w:rsidR="0055739D" w:rsidRPr="007D38CB" w:rsidRDefault="0055739D" w:rsidP="0055739D">
      <w:pPr>
        <w:pStyle w:val="ListParagraph"/>
        <w:numPr>
          <w:ilvl w:val="0"/>
          <w:numId w:val="3"/>
        </w:numPr>
      </w:pPr>
      <w:r>
        <w:t xml:space="preserve">Perciasepe, Robert et al., (April 11, 1995) Memorandum to Regional Administrators and Regional Counsels, </w:t>
      </w:r>
      <w:r w:rsidRPr="003C461D">
        <w:rPr>
          <w:i/>
          <w:iCs/>
        </w:rPr>
        <w:t>Revised Policy Statement on Scope of Discharge Authorization and Shiel</w:t>
      </w:r>
      <w:r w:rsidR="00A23707">
        <w:rPr>
          <w:i/>
          <w:iCs/>
        </w:rPr>
        <w:t>d Associated with NPDES Permits;</w:t>
      </w:r>
    </w:p>
    <w:p w14:paraId="48F01862" w14:textId="4B5C4A6A" w:rsidR="007D38CB" w:rsidRPr="005961C6" w:rsidRDefault="007D38CB" w:rsidP="0055739D">
      <w:pPr>
        <w:pStyle w:val="ListParagraph"/>
        <w:numPr>
          <w:ilvl w:val="0"/>
          <w:numId w:val="3"/>
        </w:numPr>
      </w:pPr>
      <w:r>
        <w:rPr>
          <w:iCs/>
        </w:rPr>
        <w:t>Promulgated Effluent Guidelines (65 FR 37783)</w:t>
      </w:r>
      <w:r w:rsidR="00A23707">
        <w:rPr>
          <w:iCs/>
        </w:rPr>
        <w:t>; and</w:t>
      </w:r>
    </w:p>
    <w:p w14:paraId="60FBD98B" w14:textId="4B79DCCE" w:rsidR="005961C6" w:rsidRPr="00470A5E" w:rsidRDefault="00A23707" w:rsidP="0055739D">
      <w:pPr>
        <w:pStyle w:val="ListParagraph"/>
        <w:numPr>
          <w:ilvl w:val="0"/>
          <w:numId w:val="3"/>
        </w:numPr>
      </w:pPr>
      <w:r>
        <w:rPr>
          <w:iCs/>
        </w:rPr>
        <w:t xml:space="preserve">Various </w:t>
      </w:r>
      <w:r w:rsidR="00004947">
        <w:rPr>
          <w:iCs/>
          <w:highlight w:val="yellow"/>
        </w:rPr>
        <w:t>[State A</w:t>
      </w:r>
      <w:r w:rsidR="00CD5958" w:rsidRPr="00EE4089">
        <w:rPr>
          <w:iCs/>
          <w:highlight w:val="yellow"/>
        </w:rPr>
        <w:t>gency abbreviation]</w:t>
      </w:r>
      <w:r>
        <w:rPr>
          <w:iCs/>
        </w:rPr>
        <w:t xml:space="preserve"> permit development procedures</w:t>
      </w:r>
      <w:r w:rsidR="006D1550">
        <w:rPr>
          <w:iCs/>
        </w:rPr>
        <w:t>.</w:t>
      </w:r>
      <w:r w:rsidR="00E40DEF">
        <w:rPr>
          <w:iCs/>
        </w:rPr>
        <w:t xml:space="preserve"> </w:t>
      </w:r>
      <w:r w:rsidR="00CD5958">
        <w:rPr>
          <w:iCs/>
        </w:rPr>
        <w:t>[</w:t>
      </w:r>
      <w:r w:rsidR="00CD5958">
        <w:rPr>
          <w:iCs/>
          <w:highlight w:val="yellow"/>
        </w:rPr>
        <w:t>Note: states have the option on whether to call out their different procedures]</w:t>
      </w:r>
      <w:r w:rsidR="00754D46">
        <w:rPr>
          <w:iCs/>
        </w:rPr>
        <w:t xml:space="preserve">  </w:t>
      </w:r>
    </w:p>
    <w:p w14:paraId="4E4EF442" w14:textId="6D634017" w:rsidR="00470A5E" w:rsidRDefault="00470A5E" w:rsidP="007D38CB">
      <w:pPr>
        <w:pStyle w:val="ListParagraph"/>
        <w:ind w:left="1440"/>
      </w:pPr>
    </w:p>
    <w:p w14:paraId="3A569BBD" w14:textId="1C456D5E" w:rsidR="002109B6" w:rsidRPr="00EE4089" w:rsidRDefault="00AC6153">
      <w:pPr>
        <w:rPr>
          <w:color w:val="000000" w:themeColor="text1"/>
        </w:rPr>
      </w:pPr>
      <w:r w:rsidRPr="00EE4089">
        <w:rPr>
          <w:color w:val="000000" w:themeColor="text1"/>
          <w:highlight w:val="yellow"/>
        </w:rPr>
        <w:t>[</w:t>
      </w:r>
      <w:r w:rsidR="00ED6022" w:rsidRPr="00EE4089">
        <w:rPr>
          <w:color w:val="000000" w:themeColor="text1"/>
          <w:highlight w:val="yellow"/>
        </w:rPr>
        <w:t xml:space="preserve">Optional: </w:t>
      </w:r>
      <w:r w:rsidRPr="00EE4089">
        <w:rPr>
          <w:color w:val="000000" w:themeColor="text1"/>
          <w:highlight w:val="yellow"/>
        </w:rPr>
        <w:t>200 words or less</w:t>
      </w:r>
      <w:r w:rsidR="0005632E" w:rsidRPr="00EE4089">
        <w:rPr>
          <w:color w:val="000000" w:themeColor="text1"/>
          <w:highlight w:val="yellow"/>
        </w:rPr>
        <w:t xml:space="preserve"> about what </w:t>
      </w:r>
      <w:r w:rsidR="00CD5958">
        <w:rPr>
          <w:color w:val="000000" w:themeColor="text1"/>
          <w:highlight w:val="yellow"/>
        </w:rPr>
        <w:t>the</w:t>
      </w:r>
      <w:r w:rsidR="0005632E" w:rsidRPr="00EE4089">
        <w:rPr>
          <w:color w:val="000000" w:themeColor="text1"/>
          <w:highlight w:val="yellow"/>
        </w:rPr>
        <w:t xml:space="preserve"> region uses to document RTRs</w:t>
      </w:r>
      <w:r w:rsidR="00ED6022" w:rsidRPr="00EE4089">
        <w:rPr>
          <w:color w:val="000000" w:themeColor="text1"/>
          <w:highlight w:val="yellow"/>
        </w:rPr>
        <w:t xml:space="preserve">, e.g. </w:t>
      </w:r>
      <w:r w:rsidR="0005632E" w:rsidRPr="00EE4089">
        <w:rPr>
          <w:color w:val="000000" w:themeColor="text1"/>
          <w:highlight w:val="yellow"/>
        </w:rPr>
        <w:t>checklist</w:t>
      </w:r>
      <w:r w:rsidR="00ED6022" w:rsidRPr="00EE4089">
        <w:rPr>
          <w:color w:val="000000" w:themeColor="text1"/>
          <w:highlight w:val="yellow"/>
        </w:rPr>
        <w:t>, reviewer memo</w:t>
      </w:r>
      <w:r w:rsidR="00CD5958">
        <w:rPr>
          <w:color w:val="000000" w:themeColor="text1"/>
          <w:highlight w:val="yellow"/>
        </w:rPr>
        <w:t>s</w:t>
      </w:r>
      <w:r w:rsidRPr="00EE4089">
        <w:rPr>
          <w:color w:val="000000" w:themeColor="text1"/>
          <w:highlight w:val="yellow"/>
        </w:rPr>
        <w:t>]</w:t>
      </w:r>
      <w:r w:rsidR="0005632E" w:rsidRPr="00EE4089">
        <w:rPr>
          <w:color w:val="000000" w:themeColor="text1"/>
          <w:highlight w:val="yellow"/>
        </w:rPr>
        <w:t>.</w:t>
      </w:r>
      <w:r w:rsidR="0005632E" w:rsidRPr="00EE4089">
        <w:rPr>
          <w:color w:val="000000" w:themeColor="text1"/>
        </w:rPr>
        <w:t xml:space="preserve"> </w:t>
      </w:r>
    </w:p>
    <w:p w14:paraId="52C61A2A" w14:textId="41D0BA8C" w:rsidR="00CA0164" w:rsidRDefault="00CA0164" w:rsidP="005449D6">
      <w:pPr>
        <w:pStyle w:val="Heading1"/>
      </w:pPr>
      <w:r>
        <w:t xml:space="preserve">Selection of Permits </w:t>
      </w:r>
      <w:r w:rsidR="006A481E">
        <w:t>for Review</w:t>
      </w:r>
    </w:p>
    <w:p w14:paraId="6412DA28" w14:textId="45D417FB" w:rsidR="69894345" w:rsidRPr="00EE4089" w:rsidRDefault="00AC6153">
      <w:pPr>
        <w:rPr>
          <w:color w:val="000000" w:themeColor="text1"/>
        </w:rPr>
      </w:pPr>
      <w:r>
        <w:t xml:space="preserve">EPA Region </w:t>
      </w:r>
      <w:r w:rsidR="005E381D" w:rsidRPr="00EE4089">
        <w:rPr>
          <w:highlight w:val="yellow"/>
        </w:rPr>
        <w:t>[#]</w:t>
      </w:r>
      <w:r w:rsidR="00004947">
        <w:t xml:space="preserve"> selects permits for real</w:t>
      </w:r>
      <w:r w:rsidR="00F67C65">
        <w:t>-</w:t>
      </w:r>
      <w:r w:rsidR="00004947">
        <w:t>time review</w:t>
      </w:r>
      <w:r>
        <w:t xml:space="preserve"> based on Regional priorities and </w:t>
      </w:r>
      <w:r w:rsidR="00004947">
        <w:rPr>
          <w:highlight w:val="yellow"/>
        </w:rPr>
        <w:t>[State A</w:t>
      </w:r>
      <w:r w:rsidR="005E381D" w:rsidRPr="00EE4089">
        <w:rPr>
          <w:highlight w:val="yellow"/>
        </w:rPr>
        <w:t>gency</w:t>
      </w:r>
      <w:r w:rsidR="00CD5958">
        <w:rPr>
          <w:highlight w:val="yellow"/>
        </w:rPr>
        <w:t xml:space="preserve"> abbreviation</w:t>
      </w:r>
      <w:r w:rsidR="005E381D" w:rsidRPr="00EE4089">
        <w:rPr>
          <w:highlight w:val="yellow"/>
        </w:rPr>
        <w:t>]</w:t>
      </w:r>
      <w:r>
        <w:t xml:space="preserve"> input.</w:t>
      </w:r>
      <w:r w:rsidR="005E381D">
        <w:t xml:space="preserve"> The selection process typically takes place during the </w:t>
      </w:r>
      <w:r w:rsidR="005E381D" w:rsidRPr="00EE4089">
        <w:rPr>
          <w:highlight w:val="yellow"/>
        </w:rPr>
        <w:t>[identify what</w:t>
      </w:r>
      <w:r w:rsidR="005E381D">
        <w:t xml:space="preserve"> </w:t>
      </w:r>
      <w:r w:rsidR="005E381D" w:rsidRPr="00EE4089">
        <w:rPr>
          <w:highlight w:val="yellow"/>
        </w:rPr>
        <w:t xml:space="preserve">quarter of </w:t>
      </w:r>
      <w:r w:rsidR="005E381D">
        <w:rPr>
          <w:highlight w:val="yellow"/>
        </w:rPr>
        <w:t>FY where selection takes place or is completed.</w:t>
      </w:r>
      <w:r w:rsidR="005E381D">
        <w:t xml:space="preserve">  </w:t>
      </w:r>
      <w:r w:rsidR="005E381D" w:rsidRPr="00EE4089">
        <w:rPr>
          <w:highlight w:val="yellow"/>
        </w:rPr>
        <w:t>[</w:t>
      </w:r>
      <w:r w:rsidR="00CD5958" w:rsidRPr="00EE4089">
        <w:rPr>
          <w:color w:val="000000" w:themeColor="text1"/>
          <w:highlight w:val="yellow"/>
        </w:rPr>
        <w:t>Add</w:t>
      </w:r>
      <w:r w:rsidR="00ED6022" w:rsidRPr="00EE4089">
        <w:rPr>
          <w:color w:val="000000" w:themeColor="text1"/>
          <w:highlight w:val="yellow"/>
        </w:rPr>
        <w:t xml:space="preserve"> </w:t>
      </w:r>
      <w:r w:rsidR="005E381D" w:rsidRPr="00EE4089">
        <w:rPr>
          <w:color w:val="000000" w:themeColor="text1"/>
          <w:highlight w:val="yellow"/>
        </w:rPr>
        <w:t>200 words or less on</w:t>
      </w:r>
      <w:r w:rsidR="007F695C" w:rsidRPr="00EE4089">
        <w:rPr>
          <w:color w:val="000000" w:themeColor="text1"/>
          <w:highlight w:val="yellow"/>
        </w:rPr>
        <w:t xml:space="preserve"> procedures </w:t>
      </w:r>
      <w:r w:rsidR="00ED6022" w:rsidRPr="00EE4089">
        <w:rPr>
          <w:color w:val="000000" w:themeColor="text1"/>
          <w:highlight w:val="yellow"/>
        </w:rPr>
        <w:t xml:space="preserve">the Region </w:t>
      </w:r>
      <w:r w:rsidR="007F695C" w:rsidRPr="00EE4089">
        <w:rPr>
          <w:color w:val="000000" w:themeColor="text1"/>
          <w:highlight w:val="yellow"/>
        </w:rPr>
        <w:t>follow</w:t>
      </w:r>
      <w:r w:rsidR="00ED6022" w:rsidRPr="00EE4089">
        <w:rPr>
          <w:color w:val="000000" w:themeColor="text1"/>
          <w:highlight w:val="yellow"/>
        </w:rPr>
        <w:t>s</w:t>
      </w:r>
      <w:r w:rsidR="007F695C" w:rsidRPr="00EE4089">
        <w:rPr>
          <w:color w:val="000000" w:themeColor="text1"/>
          <w:highlight w:val="yellow"/>
        </w:rPr>
        <w:t xml:space="preserve"> </w:t>
      </w:r>
      <w:r w:rsidR="005E381D" w:rsidRPr="00EE4089">
        <w:rPr>
          <w:color w:val="000000" w:themeColor="text1"/>
          <w:highlight w:val="yellow"/>
        </w:rPr>
        <w:t>to select permits for RTR]</w:t>
      </w:r>
      <w:r w:rsidR="00ED6022" w:rsidRPr="00EE4089">
        <w:rPr>
          <w:color w:val="000000" w:themeColor="text1"/>
          <w:highlight w:val="yellow"/>
        </w:rPr>
        <w:t xml:space="preserve"> </w:t>
      </w:r>
    </w:p>
    <w:p w14:paraId="248FCB09" w14:textId="4F95A71E" w:rsidR="001F4DC4" w:rsidRDefault="00A2397F" w:rsidP="005449D6">
      <w:pPr>
        <w:pStyle w:val="Heading1"/>
      </w:pPr>
      <w:r w:rsidRPr="007D3181">
        <w:t xml:space="preserve">Process </w:t>
      </w:r>
      <w:r w:rsidR="00D50AC6">
        <w:t xml:space="preserve">and Timeline </w:t>
      </w:r>
      <w:r w:rsidRPr="007D3181">
        <w:t>for Review</w:t>
      </w:r>
      <w:r w:rsidR="001F377B">
        <w:t xml:space="preserve"> </w:t>
      </w:r>
    </w:p>
    <w:p w14:paraId="7168DB41" w14:textId="74A8E32E" w:rsidR="003352FF" w:rsidRDefault="00004947" w:rsidP="004757FA">
      <w:bookmarkStart w:id="2" w:name="_Hlk521592465"/>
      <w:r>
        <w:t>Real</w:t>
      </w:r>
      <w:r w:rsidR="00F67C65">
        <w:t>-</w:t>
      </w:r>
      <w:r>
        <w:t>time reviews</w:t>
      </w:r>
      <w:r w:rsidR="004757FA">
        <w:t xml:space="preserve"> coincide with permit development</w:t>
      </w:r>
      <w:bookmarkEnd w:id="2"/>
      <w:r w:rsidR="004757FA">
        <w:t xml:space="preserve">, allowing </w:t>
      </w:r>
      <w:r>
        <w:t>the EPA and s</w:t>
      </w:r>
      <w:r w:rsidR="004757FA">
        <w:t>tates to pr</w:t>
      </w:r>
      <w:r w:rsidR="00FE3733">
        <w:t xml:space="preserve">oactively find and address issues </w:t>
      </w:r>
      <w:r w:rsidR="004757FA">
        <w:t xml:space="preserve">before the permit action </w:t>
      </w:r>
      <w:r w:rsidR="00FE3733">
        <w:t>is finalized and</w:t>
      </w:r>
      <w:r w:rsidR="004757FA">
        <w:t xml:space="preserve"> preferably before the public notice.  </w:t>
      </w:r>
      <w:r>
        <w:t>The review</w:t>
      </w:r>
      <w:r w:rsidR="00AC6153">
        <w:t xml:space="preserve"> process is informed by the </w:t>
      </w:r>
      <w:r w:rsidR="007F695C">
        <w:t xml:space="preserve">MOA </w:t>
      </w:r>
      <w:r w:rsidR="00AC6153">
        <w:t xml:space="preserve">and Performance Partnership Agreement (PPA) between EPA </w:t>
      </w:r>
      <w:r w:rsidR="00AC6153">
        <w:lastRenderedPageBreak/>
        <w:t xml:space="preserve">Region </w:t>
      </w:r>
      <w:r w:rsidR="00AC6153" w:rsidRPr="00AC6153">
        <w:rPr>
          <w:highlight w:val="yellow"/>
        </w:rPr>
        <w:t>[#]</w:t>
      </w:r>
      <w:r w:rsidR="00AC6153">
        <w:t xml:space="preserve"> and</w:t>
      </w:r>
      <w:r w:rsidR="007F695C">
        <w:t xml:space="preserve"> </w:t>
      </w:r>
      <w:r>
        <w:rPr>
          <w:highlight w:val="yellow"/>
        </w:rPr>
        <w:t>[S</w:t>
      </w:r>
      <w:r w:rsidR="007F695C" w:rsidRPr="007F695C">
        <w:rPr>
          <w:highlight w:val="yellow"/>
        </w:rPr>
        <w:t>tate</w:t>
      </w:r>
      <w:r>
        <w:rPr>
          <w:highlight w:val="yellow"/>
        </w:rPr>
        <w:t xml:space="preserve"> A</w:t>
      </w:r>
      <w:r w:rsidR="00AC6153">
        <w:rPr>
          <w:highlight w:val="yellow"/>
        </w:rPr>
        <w:t>gency</w:t>
      </w:r>
      <w:r w:rsidR="00CD5958">
        <w:rPr>
          <w:highlight w:val="yellow"/>
        </w:rPr>
        <w:t xml:space="preserve"> abbreviation</w:t>
      </w:r>
      <w:r w:rsidR="007F695C" w:rsidRPr="007F695C">
        <w:rPr>
          <w:highlight w:val="yellow"/>
        </w:rPr>
        <w:t>]</w:t>
      </w:r>
      <w:r w:rsidR="00AC6153">
        <w:rPr>
          <w:highlight w:val="yellow"/>
        </w:rPr>
        <w:t xml:space="preserve">. </w:t>
      </w:r>
      <w:r w:rsidR="00AC6153" w:rsidRPr="00AC6153">
        <w:rPr>
          <w:highlight w:val="yellow"/>
        </w:rPr>
        <w:t>[</w:t>
      </w:r>
      <w:r w:rsidR="00CD5958">
        <w:rPr>
          <w:highlight w:val="yellow"/>
        </w:rPr>
        <w:t xml:space="preserve">Add </w:t>
      </w:r>
      <w:r w:rsidR="00AC6153">
        <w:rPr>
          <w:highlight w:val="yellow"/>
        </w:rPr>
        <w:t xml:space="preserve">50 words or less on whether pre-drafts or drafts are reviewed, and </w:t>
      </w:r>
      <w:r>
        <w:rPr>
          <w:highlight w:val="yellow"/>
        </w:rPr>
        <w:t>how long EPA has to comment, make recommendations</w:t>
      </w:r>
      <w:r w:rsidR="00AC6153">
        <w:rPr>
          <w:highlight w:val="yellow"/>
        </w:rPr>
        <w:t xml:space="preserve"> or object.</w:t>
      </w:r>
      <w:r>
        <w:rPr>
          <w:highlight w:val="yellow"/>
        </w:rPr>
        <w:t>]</w:t>
      </w:r>
      <w:r w:rsidR="00AC6153">
        <w:rPr>
          <w:highlight w:val="yellow"/>
        </w:rPr>
        <w:t xml:space="preserve">  </w:t>
      </w:r>
      <w:r>
        <w:t>The review</w:t>
      </w:r>
      <w:r w:rsidR="005A39D6" w:rsidRPr="00E72A09">
        <w:t xml:space="preserve"> process can generally</w:t>
      </w:r>
      <w:r w:rsidR="005961C6">
        <w:t xml:space="preserve"> be </w:t>
      </w:r>
      <w:r w:rsidR="005A39D6" w:rsidRPr="00E72A09">
        <w:t xml:space="preserve">described </w:t>
      </w:r>
      <w:r w:rsidR="00ED6022">
        <w:t>as follows</w:t>
      </w:r>
      <w:proofErr w:type="gramStart"/>
      <w:r w:rsidR="003352FF" w:rsidRPr="00E72A09">
        <w:t>:</w:t>
      </w:r>
      <w:r w:rsidR="007F695C">
        <w:t xml:space="preserve">  </w:t>
      </w:r>
      <w:r w:rsidR="007F695C" w:rsidRPr="007F695C">
        <w:rPr>
          <w:highlight w:val="yellow"/>
        </w:rPr>
        <w:t>[</w:t>
      </w:r>
      <w:proofErr w:type="gramEnd"/>
      <w:r w:rsidR="00CD5958">
        <w:rPr>
          <w:highlight w:val="yellow"/>
        </w:rPr>
        <w:t xml:space="preserve">Add </w:t>
      </w:r>
      <w:r w:rsidR="005E381D">
        <w:rPr>
          <w:highlight w:val="yellow"/>
        </w:rPr>
        <w:t xml:space="preserve">500 words or less on </w:t>
      </w:r>
      <w:r w:rsidR="00ED6022">
        <w:rPr>
          <w:highlight w:val="yellow"/>
        </w:rPr>
        <w:t>regional</w:t>
      </w:r>
      <w:r w:rsidR="00FA1F7F">
        <w:rPr>
          <w:highlight w:val="yellow"/>
        </w:rPr>
        <w:t xml:space="preserve"> specifics</w:t>
      </w:r>
      <w:r w:rsidR="005E381D">
        <w:rPr>
          <w:highlight w:val="yellow"/>
        </w:rPr>
        <w:t xml:space="preserve"> process or steps in RTR  process</w:t>
      </w:r>
      <w:r w:rsidR="007F695C" w:rsidRPr="007F695C">
        <w:rPr>
          <w:highlight w:val="yellow"/>
        </w:rPr>
        <w:t>]</w:t>
      </w:r>
    </w:p>
    <w:p w14:paraId="57982902" w14:textId="77777777" w:rsidR="005E381D" w:rsidRDefault="005E381D" w:rsidP="004757FA"/>
    <w:p w14:paraId="1A0CAAB2" w14:textId="77777777" w:rsidR="004F39B1" w:rsidRDefault="00867A3D" w:rsidP="004F39B1">
      <w:pPr>
        <w:pStyle w:val="Heading1"/>
        <w:spacing w:before="0"/>
        <w:rPr>
          <w:bCs/>
        </w:rPr>
      </w:pPr>
      <w:r w:rsidRPr="005449D6">
        <w:rPr>
          <w:rStyle w:val="Heading1Char"/>
        </w:rPr>
        <w:t xml:space="preserve">Tracking </w:t>
      </w:r>
      <w:r w:rsidR="005449D6">
        <w:rPr>
          <w:rStyle w:val="Heading1Char"/>
        </w:rPr>
        <w:t xml:space="preserve">Mechanisms </w:t>
      </w:r>
      <w:r w:rsidRPr="005449D6">
        <w:rPr>
          <w:rStyle w:val="Heading1Char"/>
        </w:rPr>
        <w:t>for Review</w:t>
      </w:r>
      <w:r w:rsidR="001F377B" w:rsidRPr="005449D6">
        <w:rPr>
          <w:rStyle w:val="Heading1Char"/>
        </w:rPr>
        <w:t>, Communication of Findings and Follow-up</w:t>
      </w:r>
      <w:r w:rsidR="004F39B1">
        <w:rPr>
          <w:bCs/>
        </w:rPr>
        <w:t xml:space="preserve">   </w:t>
      </w:r>
    </w:p>
    <w:p w14:paraId="12CD2CCF" w14:textId="5D8E5E2D" w:rsidR="00867A3D" w:rsidRPr="00EE4089" w:rsidRDefault="00AC6153" w:rsidP="004F39B1">
      <w:pPr>
        <w:pStyle w:val="Heading1"/>
        <w:spacing w:before="0"/>
        <w:rPr>
          <w:bCs/>
          <w:color w:val="1F3864" w:themeColor="accent1" w:themeShade="80"/>
        </w:rPr>
      </w:pP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[</w:t>
      </w:r>
      <w:r w:rsidR="00CD595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Add </w:t>
      </w:r>
      <w:r w:rsidRPr="00EE408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200 words or less on </w:t>
      </w:r>
      <w:r w:rsidR="00FC62FA" w:rsidRPr="00EE408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how the region tracks RTR</w:t>
      </w:r>
      <w:r w:rsidRPr="00EE408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s</w:t>
      </w:r>
      <w:r w:rsidR="00FC62FA" w:rsidRPr="00EE408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</w:t>
      </w:r>
      <w:r w:rsidRPr="00EE408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]</w:t>
      </w:r>
      <w:r w:rsidR="00FC62FA" w:rsidRPr="00EE4089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 </w:t>
      </w:r>
    </w:p>
    <w:p w14:paraId="643CCD2D" w14:textId="4CE53FEA" w:rsidR="00771522" w:rsidRPr="00EE4089" w:rsidRDefault="00771522">
      <w:pPr>
        <w:rPr>
          <w:color w:val="C00000"/>
        </w:rPr>
      </w:pPr>
    </w:p>
    <w:p w14:paraId="3EBFA06F" w14:textId="51341641" w:rsidR="0079127B" w:rsidRDefault="00867A3D" w:rsidP="00DA468E">
      <w:pPr>
        <w:pStyle w:val="Heading1"/>
      </w:pPr>
      <w:r w:rsidRPr="007D3181">
        <w:t>Process for Resolution</w:t>
      </w:r>
      <w:r w:rsidR="008D717A">
        <w:t xml:space="preserve"> of Concerns</w:t>
      </w:r>
      <w:r w:rsidR="007D3181">
        <w:t xml:space="preserve"> </w:t>
      </w:r>
    </w:p>
    <w:p w14:paraId="3085EF0D" w14:textId="6F604F3C" w:rsidR="000F6DEB" w:rsidRPr="00EE4089" w:rsidRDefault="00D02B51">
      <w:pPr>
        <w:rPr>
          <w:color w:val="000000" w:themeColor="text1"/>
        </w:rPr>
      </w:pPr>
      <w:r>
        <w:t>NPDES authorized states can be assured that fair, impartial review of permits support reasonable conclusions based on the available record and discussions with the state.</w:t>
      </w:r>
      <w:r w:rsidR="00FC62FA">
        <w:t xml:space="preserve"> EPA staff are</w:t>
      </w:r>
      <w:r w:rsidR="00506DF2">
        <w:t xml:space="preserve"> </w:t>
      </w:r>
      <w:r w:rsidR="0079127B">
        <w:t>encourag</w:t>
      </w:r>
      <w:r w:rsidR="000F6DEB">
        <w:t xml:space="preserve">ed to work with </w:t>
      </w:r>
      <w:r w:rsidR="00506DF2">
        <w:t>state</w:t>
      </w:r>
      <w:r w:rsidR="000F6DEB">
        <w:t xml:space="preserve"> permit writer</w:t>
      </w:r>
      <w:r w:rsidR="00506DF2">
        <w:t>s</w:t>
      </w:r>
      <w:r w:rsidR="000F6DEB">
        <w:t xml:space="preserve"> </w:t>
      </w:r>
      <w:r w:rsidR="00506DF2">
        <w:t>to</w:t>
      </w:r>
      <w:r w:rsidR="000F6DEB">
        <w:t xml:space="preserve"> </w:t>
      </w:r>
      <w:r w:rsidR="00575DB7">
        <w:t xml:space="preserve">discuss concerns early. </w:t>
      </w:r>
      <w:r w:rsidR="00506DF2">
        <w:t>These i</w:t>
      </w:r>
      <w:r w:rsidR="00575DB7">
        <w:t xml:space="preserve">nformal, early discussions </w:t>
      </w:r>
      <w:r w:rsidR="00285353">
        <w:t xml:space="preserve">at the staff to staff level </w:t>
      </w:r>
      <w:r w:rsidR="00575DB7">
        <w:t>can eliminate miscommunication, promote understanding and resolve concerns before they</w:t>
      </w:r>
      <w:r w:rsidR="000F6DEB">
        <w:t xml:space="preserve"> develop into objectionable </w:t>
      </w:r>
      <w:r w:rsidR="00575DB7">
        <w:t>issues</w:t>
      </w:r>
      <w:r w:rsidR="000F6DEB">
        <w:t xml:space="preserve">. </w:t>
      </w:r>
      <w:r w:rsidR="00AC6153" w:rsidRPr="00AC6153">
        <w:rPr>
          <w:color w:val="000000" w:themeColor="text1"/>
          <w:highlight w:val="yellow"/>
        </w:rPr>
        <w:t>[optional</w:t>
      </w:r>
      <w:r w:rsidR="005E381D">
        <w:rPr>
          <w:color w:val="000000" w:themeColor="text1"/>
          <w:highlight w:val="yellow"/>
        </w:rPr>
        <w:t xml:space="preserve"> text addition</w:t>
      </w:r>
      <w:r w:rsidR="00AC6153" w:rsidRPr="00AC6153">
        <w:rPr>
          <w:color w:val="000000" w:themeColor="text1"/>
          <w:highlight w:val="yellow"/>
        </w:rPr>
        <w:t xml:space="preserve">: </w:t>
      </w:r>
      <w:r w:rsidR="000F6DEB" w:rsidRPr="00EE4089">
        <w:rPr>
          <w:color w:val="000000" w:themeColor="text1"/>
          <w:highlight w:val="yellow"/>
        </w:rPr>
        <w:t>This is particularly helpful for age</w:t>
      </w:r>
      <w:r w:rsidR="006822C9" w:rsidRPr="00EE4089">
        <w:rPr>
          <w:color w:val="000000" w:themeColor="text1"/>
          <w:highlight w:val="yellow"/>
        </w:rPr>
        <w:t xml:space="preserve">ncies </w:t>
      </w:r>
      <w:r w:rsidR="00506DF2" w:rsidRPr="00EE4089">
        <w:rPr>
          <w:color w:val="000000" w:themeColor="text1"/>
          <w:highlight w:val="yellow"/>
        </w:rPr>
        <w:t>that</w:t>
      </w:r>
      <w:r w:rsidR="006822C9" w:rsidRPr="00EE4089">
        <w:rPr>
          <w:color w:val="000000" w:themeColor="text1"/>
          <w:highlight w:val="yellow"/>
        </w:rPr>
        <w:t xml:space="preserve"> submit</w:t>
      </w:r>
      <w:r w:rsidR="000F6DEB" w:rsidRPr="00EE4089">
        <w:rPr>
          <w:color w:val="000000" w:themeColor="text1"/>
          <w:highlight w:val="yellow"/>
        </w:rPr>
        <w:t xml:space="preserve"> pre-public notice draft permits for </w:t>
      </w:r>
      <w:r w:rsidR="00004947">
        <w:rPr>
          <w:color w:val="000000" w:themeColor="text1"/>
          <w:highlight w:val="yellow"/>
        </w:rPr>
        <w:t>review</w:t>
      </w:r>
      <w:r w:rsidR="000F6DEB" w:rsidRPr="00EE4089">
        <w:rPr>
          <w:color w:val="000000" w:themeColor="text1"/>
          <w:highlight w:val="yellow"/>
        </w:rPr>
        <w:t>. Pre-public notices allow</w:t>
      </w:r>
      <w:r w:rsidR="00004947">
        <w:rPr>
          <w:color w:val="000000" w:themeColor="text1"/>
          <w:highlight w:val="yellow"/>
        </w:rPr>
        <w:t xml:space="preserve"> the</w:t>
      </w:r>
      <w:r w:rsidR="000F6DEB" w:rsidRPr="00EE4089">
        <w:rPr>
          <w:color w:val="000000" w:themeColor="text1"/>
          <w:highlight w:val="yellow"/>
        </w:rPr>
        <w:t xml:space="preserve"> EPA an opportunity to identify and resolve issues </w:t>
      </w:r>
      <w:r w:rsidR="00506DF2" w:rsidRPr="00EE4089">
        <w:rPr>
          <w:color w:val="000000" w:themeColor="text1"/>
          <w:highlight w:val="yellow"/>
        </w:rPr>
        <w:t xml:space="preserve">that can factor into </w:t>
      </w:r>
      <w:r w:rsidR="000F6DEB" w:rsidRPr="00EE4089">
        <w:rPr>
          <w:color w:val="000000" w:themeColor="text1"/>
          <w:highlight w:val="yellow"/>
        </w:rPr>
        <w:t xml:space="preserve">the public notice </w:t>
      </w:r>
      <w:r w:rsidR="00506DF2" w:rsidRPr="00EE4089">
        <w:rPr>
          <w:color w:val="000000" w:themeColor="text1"/>
          <w:highlight w:val="yellow"/>
        </w:rPr>
        <w:t>draft</w:t>
      </w:r>
      <w:r w:rsidR="000F6DEB" w:rsidRPr="00EE4089">
        <w:rPr>
          <w:color w:val="000000" w:themeColor="text1"/>
          <w:highlight w:val="yellow"/>
        </w:rPr>
        <w:t>.</w:t>
      </w:r>
      <w:r w:rsidR="00AC6153" w:rsidRPr="00AC6153">
        <w:rPr>
          <w:color w:val="000000" w:themeColor="text1"/>
        </w:rPr>
        <w:t>]</w:t>
      </w:r>
      <w:r w:rsidR="005422BB" w:rsidRPr="00EE4089">
        <w:rPr>
          <w:color w:val="000000" w:themeColor="text1"/>
        </w:rPr>
        <w:t xml:space="preserve"> </w:t>
      </w:r>
    </w:p>
    <w:p w14:paraId="6A442D10" w14:textId="77777777" w:rsidR="000F6DEB" w:rsidRPr="00AC6153" w:rsidRDefault="000F6DEB">
      <w:pPr>
        <w:rPr>
          <w:color w:val="000000" w:themeColor="text1"/>
        </w:rPr>
      </w:pPr>
    </w:p>
    <w:p w14:paraId="5932D0F4" w14:textId="185AB6D5" w:rsidR="00887BE0" w:rsidRPr="00EE4089" w:rsidRDefault="005422BB">
      <w:pPr>
        <w:rPr>
          <w:color w:val="000000" w:themeColor="text1"/>
        </w:rPr>
      </w:pPr>
      <w:r w:rsidRPr="00EE4089">
        <w:rPr>
          <w:color w:val="000000" w:themeColor="text1"/>
        </w:rPr>
        <w:t>State and EPA permit staff</w:t>
      </w:r>
      <w:r w:rsidR="00640A3F" w:rsidRPr="00EE4089">
        <w:rPr>
          <w:color w:val="000000" w:themeColor="text1"/>
        </w:rPr>
        <w:t xml:space="preserve"> raise significant unresolved issues as quickly </w:t>
      </w:r>
      <w:r w:rsidRPr="00EE4089">
        <w:rPr>
          <w:color w:val="000000" w:themeColor="text1"/>
        </w:rPr>
        <w:t>as possible to their management</w:t>
      </w:r>
      <w:r w:rsidR="00640A3F" w:rsidRPr="00EE4089">
        <w:rPr>
          <w:color w:val="000000" w:themeColor="text1"/>
        </w:rPr>
        <w:t xml:space="preserve">. </w:t>
      </w:r>
      <w:r w:rsidRPr="00EE4089">
        <w:rPr>
          <w:color w:val="000000" w:themeColor="text1"/>
        </w:rPr>
        <w:t xml:space="preserve">Most of the permitting </w:t>
      </w:r>
      <w:r w:rsidR="00004947">
        <w:rPr>
          <w:color w:val="000000" w:themeColor="text1"/>
        </w:rPr>
        <w:t>issues identified during the review</w:t>
      </w:r>
      <w:r w:rsidRPr="00EE4089">
        <w:rPr>
          <w:color w:val="000000" w:themeColor="text1"/>
        </w:rPr>
        <w:t xml:space="preserve">s are resolved at the </w:t>
      </w:r>
      <w:r w:rsidR="00DF0556" w:rsidRPr="00EE4089">
        <w:rPr>
          <w:color w:val="000000" w:themeColor="text1"/>
        </w:rPr>
        <w:t>EPA-S</w:t>
      </w:r>
      <w:r w:rsidR="001C1A30" w:rsidRPr="00EE4089">
        <w:rPr>
          <w:color w:val="000000" w:themeColor="text1"/>
        </w:rPr>
        <w:t xml:space="preserve">tate </w:t>
      </w:r>
      <w:r w:rsidRPr="00EE4089">
        <w:rPr>
          <w:color w:val="000000" w:themeColor="text1"/>
        </w:rPr>
        <w:t>staff level and when necessary are elevated “up the chain” in management in a step-wise progression</w:t>
      </w:r>
      <w:r w:rsidR="00D22ABF">
        <w:rPr>
          <w:color w:val="000000" w:themeColor="text1"/>
        </w:rPr>
        <w:t xml:space="preserve"> beginning with the first line supervisor and Branch Chief</w:t>
      </w:r>
      <w:r w:rsidR="00F52019" w:rsidRPr="00EE4089">
        <w:rPr>
          <w:color w:val="000000" w:themeColor="text1"/>
        </w:rPr>
        <w:t xml:space="preserve"> and ending with senior management</w:t>
      </w:r>
      <w:r w:rsidR="00D02B51" w:rsidRPr="00EE4089">
        <w:rPr>
          <w:color w:val="000000" w:themeColor="text1"/>
        </w:rPr>
        <w:t>.</w:t>
      </w:r>
      <w:r w:rsidRPr="00EE4089">
        <w:rPr>
          <w:color w:val="000000" w:themeColor="text1"/>
        </w:rPr>
        <w:t xml:space="preserve"> By addressing and resolving issues at the lowest level</w:t>
      </w:r>
      <w:r w:rsidR="00D22ABF">
        <w:rPr>
          <w:color w:val="000000" w:themeColor="text1"/>
        </w:rPr>
        <w:t>,</w:t>
      </w:r>
      <w:r w:rsidRPr="00EE4089">
        <w:rPr>
          <w:color w:val="000000" w:themeColor="text1"/>
        </w:rPr>
        <w:t xml:space="preserve"> the number of </w:t>
      </w:r>
      <w:r w:rsidR="00F52019" w:rsidRPr="00EE4089">
        <w:rPr>
          <w:color w:val="000000" w:themeColor="text1"/>
        </w:rPr>
        <w:t xml:space="preserve">permitting </w:t>
      </w:r>
      <w:r w:rsidRPr="00EE4089">
        <w:rPr>
          <w:color w:val="000000" w:themeColor="text1"/>
        </w:rPr>
        <w:t>issues eleva</w:t>
      </w:r>
      <w:r w:rsidR="00F52019" w:rsidRPr="00EE4089">
        <w:rPr>
          <w:color w:val="000000" w:themeColor="text1"/>
        </w:rPr>
        <w:t>ted</w:t>
      </w:r>
      <w:r w:rsidRPr="00EE4089">
        <w:rPr>
          <w:color w:val="000000" w:themeColor="text1"/>
        </w:rPr>
        <w:t xml:space="preserve"> to senior </w:t>
      </w:r>
      <w:r w:rsidR="00D22ABF">
        <w:rPr>
          <w:color w:val="000000" w:themeColor="text1"/>
        </w:rPr>
        <w:t>management (Director, Commissioner and Regional Administrator</w:t>
      </w:r>
      <w:r w:rsidRPr="00EE4089">
        <w:rPr>
          <w:color w:val="000000" w:themeColor="text1"/>
        </w:rPr>
        <w:t>)</w:t>
      </w:r>
      <w:r w:rsidR="008D717A">
        <w:rPr>
          <w:color w:val="000000" w:themeColor="text1"/>
        </w:rPr>
        <w:t xml:space="preserve"> should remain low.</w:t>
      </w:r>
      <w:r w:rsidR="00D02B51" w:rsidRPr="00EE4089">
        <w:rPr>
          <w:color w:val="000000" w:themeColor="text1"/>
        </w:rPr>
        <w:t xml:space="preserve"> </w:t>
      </w:r>
      <w:r w:rsidR="00F52019" w:rsidRPr="00EE4089">
        <w:rPr>
          <w:color w:val="000000" w:themeColor="text1"/>
        </w:rPr>
        <w:t>The process for dispute resolution can generally be described by the following series of steps:</w:t>
      </w:r>
      <w:r w:rsidR="00FC62FA" w:rsidRPr="00EE4089">
        <w:rPr>
          <w:color w:val="1F4E79" w:themeColor="accent5" w:themeShade="80"/>
          <w:highlight w:val="yellow"/>
        </w:rPr>
        <w:t xml:space="preserve"> </w:t>
      </w:r>
      <w:r w:rsidR="00FC62FA" w:rsidRPr="00EE4089">
        <w:rPr>
          <w:color w:val="000000" w:themeColor="text1"/>
          <w:highlight w:val="yellow"/>
        </w:rPr>
        <w:t>[</w:t>
      </w:r>
      <w:r w:rsidR="00A64D45">
        <w:rPr>
          <w:color w:val="000000" w:themeColor="text1"/>
          <w:highlight w:val="yellow"/>
        </w:rPr>
        <w:t xml:space="preserve">Add </w:t>
      </w:r>
      <w:r w:rsidR="00AC6153" w:rsidRPr="00EE4089">
        <w:rPr>
          <w:color w:val="000000" w:themeColor="text1"/>
          <w:highlight w:val="yellow"/>
        </w:rPr>
        <w:t>500 words or less on regional dispute resolution related to RTRs</w:t>
      </w:r>
      <w:r w:rsidR="00FC62FA" w:rsidRPr="00EE4089">
        <w:rPr>
          <w:color w:val="000000" w:themeColor="text1"/>
          <w:highlight w:val="yellow"/>
        </w:rPr>
        <w:t>]</w:t>
      </w:r>
    </w:p>
    <w:p w14:paraId="3BE93C64" w14:textId="66B3F18D" w:rsidR="009E398C" w:rsidRDefault="009E398C" w:rsidP="00937E5A"/>
    <w:p w14:paraId="32B7F062" w14:textId="77777777" w:rsidR="009E398C" w:rsidRDefault="009E398C" w:rsidP="009E398C">
      <w:pPr>
        <w:pStyle w:val="Heading1"/>
      </w:pPr>
      <w:r>
        <w:t>List of Acronyms</w:t>
      </w:r>
    </w:p>
    <w:p w14:paraId="558DAE5A" w14:textId="77777777" w:rsidR="009E398C" w:rsidRDefault="009E398C" w:rsidP="009E398C">
      <w:r>
        <w:t>CCR</w:t>
      </w:r>
      <w:r>
        <w:tab/>
        <w:t>- Coal Combustion Residuals</w:t>
      </w:r>
    </w:p>
    <w:p w14:paraId="376688DD" w14:textId="77777777" w:rsidR="009E398C" w:rsidRDefault="009E398C" w:rsidP="009E398C">
      <w:r>
        <w:t>CFR</w:t>
      </w:r>
      <w:r>
        <w:tab/>
        <w:t>- Code of Federal Regulations</w:t>
      </w:r>
    </w:p>
    <w:p w14:paraId="739D5BC7" w14:textId="5A26012B" w:rsidR="009E398C" w:rsidRDefault="009E398C" w:rsidP="009E398C">
      <w:r>
        <w:t>CWA</w:t>
      </w:r>
      <w:r>
        <w:tab/>
        <w:t>- Clean Water Act</w:t>
      </w:r>
    </w:p>
    <w:p w14:paraId="7F07B964" w14:textId="5FAE73F3" w:rsidR="00D22ABF" w:rsidRDefault="00D22ABF" w:rsidP="009E398C">
      <w:r>
        <w:t>EPA</w:t>
      </w:r>
      <w:r>
        <w:tab/>
        <w:t>- Environmental Protection Agency</w:t>
      </w:r>
    </w:p>
    <w:p w14:paraId="76D6C4CB" w14:textId="77777777" w:rsidR="009E398C" w:rsidRDefault="009E398C" w:rsidP="009E398C">
      <w:r>
        <w:t>FY</w:t>
      </w:r>
      <w:r>
        <w:tab/>
        <w:t>- Fiscal Year (October 1 to September 31)</w:t>
      </w:r>
    </w:p>
    <w:p w14:paraId="2848A858" w14:textId="77777777" w:rsidR="009E398C" w:rsidRDefault="009E398C" w:rsidP="009E398C">
      <w:r>
        <w:t>ICIA</w:t>
      </w:r>
      <w:r>
        <w:tab/>
        <w:t>- Integrated Compliance Information System</w:t>
      </w:r>
    </w:p>
    <w:p w14:paraId="690EBD4A" w14:textId="77777777" w:rsidR="009E398C" w:rsidRDefault="009E398C" w:rsidP="009E398C">
      <w:r>
        <w:t>MOA</w:t>
      </w:r>
      <w:r>
        <w:tab/>
        <w:t>- Memorandum of Agreement</w:t>
      </w:r>
    </w:p>
    <w:p w14:paraId="7580B3F2" w14:textId="77777777" w:rsidR="009E398C" w:rsidRDefault="009E398C" w:rsidP="009E398C">
      <w:r>
        <w:t>NPDES</w:t>
      </w:r>
      <w:r>
        <w:tab/>
        <w:t>- National Pollutant Discharge Elimination System</w:t>
      </w:r>
    </w:p>
    <w:p w14:paraId="6584329D" w14:textId="77777777" w:rsidR="009E398C" w:rsidRDefault="009E398C" w:rsidP="009E398C">
      <w:r>
        <w:t xml:space="preserve">PPA </w:t>
      </w:r>
      <w:r>
        <w:tab/>
        <w:t>- Performance Partnership Agreement</w:t>
      </w:r>
    </w:p>
    <w:p w14:paraId="1B9699DD" w14:textId="77777777" w:rsidR="009E398C" w:rsidRDefault="009E398C" w:rsidP="009E398C">
      <w:r>
        <w:t>PN</w:t>
      </w:r>
      <w:r>
        <w:tab/>
        <w:t>- Public Notice</w:t>
      </w:r>
    </w:p>
    <w:p w14:paraId="47B1B0E2" w14:textId="6ABC701D" w:rsidR="009E398C" w:rsidRDefault="009E398C" w:rsidP="009E398C">
      <w:r>
        <w:t>PPN</w:t>
      </w:r>
      <w:r>
        <w:tab/>
        <w:t>- Pre-public Notice</w:t>
      </w:r>
    </w:p>
    <w:p w14:paraId="2D2775AC" w14:textId="77777777" w:rsidR="009E398C" w:rsidRDefault="009E398C" w:rsidP="009E398C">
      <w:r>
        <w:t>WET</w:t>
      </w:r>
      <w:r>
        <w:tab/>
        <w:t>- Whole Effluent Toxicity</w:t>
      </w:r>
    </w:p>
    <w:p w14:paraId="6BF75E19" w14:textId="13A765CF" w:rsidR="00455DB6" w:rsidRDefault="00D22ABF" w:rsidP="00D22ABF">
      <w:r>
        <w:rPr>
          <w:highlight w:val="yellow"/>
        </w:rPr>
        <w:t>S</w:t>
      </w:r>
      <w:r w:rsidRPr="007F695C">
        <w:rPr>
          <w:highlight w:val="yellow"/>
        </w:rPr>
        <w:t>tate</w:t>
      </w:r>
      <w:r>
        <w:rPr>
          <w:highlight w:val="yellow"/>
        </w:rPr>
        <w:t xml:space="preserve"> Agency abbreviation</w:t>
      </w:r>
      <w:r>
        <w:t xml:space="preserve"> -</w:t>
      </w:r>
      <w:r w:rsidRPr="00D22ABF">
        <w:rPr>
          <w:highlight w:val="yellow"/>
        </w:rPr>
        <w:t xml:space="preserve"> </w:t>
      </w:r>
      <w:r>
        <w:rPr>
          <w:highlight w:val="yellow"/>
        </w:rPr>
        <w:t>S</w:t>
      </w:r>
      <w:r w:rsidRPr="00AC6153">
        <w:rPr>
          <w:highlight w:val="yellow"/>
        </w:rPr>
        <w:t xml:space="preserve">tate </w:t>
      </w:r>
      <w:r>
        <w:rPr>
          <w:highlight w:val="yellow"/>
        </w:rPr>
        <w:t>Agency N</w:t>
      </w:r>
      <w:r w:rsidRPr="00AC6153">
        <w:rPr>
          <w:highlight w:val="yellow"/>
        </w:rPr>
        <w:t>ame</w:t>
      </w:r>
    </w:p>
    <w:p w14:paraId="17F96B07" w14:textId="568BA131" w:rsidR="00D22ABF" w:rsidRDefault="00D22ABF" w:rsidP="00D22ABF"/>
    <w:p w14:paraId="45B3B0BD" w14:textId="77777777" w:rsidR="00D22ABF" w:rsidRDefault="00D22ABF" w:rsidP="00D22ABF">
      <w:pPr>
        <w:rPr>
          <w:b/>
          <w:sz w:val="28"/>
          <w:szCs w:val="28"/>
        </w:rPr>
      </w:pPr>
    </w:p>
    <w:p w14:paraId="708B084F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1B1208DE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168DA944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03F69CE8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097486AC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694CFA47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10E632B9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004D2F90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20355484" w14:textId="77777777" w:rsidR="00455DB6" w:rsidRDefault="00455DB6" w:rsidP="00937E5A">
      <w:pPr>
        <w:jc w:val="center"/>
        <w:rPr>
          <w:b/>
          <w:sz w:val="28"/>
          <w:szCs w:val="28"/>
        </w:rPr>
      </w:pPr>
    </w:p>
    <w:p w14:paraId="0A74D52F" w14:textId="0D3AB4C3" w:rsidR="00937E5A" w:rsidRPr="00455DB6" w:rsidRDefault="00937E5A" w:rsidP="00937E5A">
      <w:pPr>
        <w:jc w:val="center"/>
        <w:rPr>
          <w:b/>
          <w:sz w:val="28"/>
          <w:szCs w:val="28"/>
        </w:rPr>
      </w:pPr>
      <w:r w:rsidRPr="00455DB6">
        <w:rPr>
          <w:b/>
          <w:sz w:val="28"/>
          <w:szCs w:val="28"/>
        </w:rPr>
        <w:t>ATTACHMENT A</w:t>
      </w:r>
    </w:p>
    <w:p w14:paraId="5E34D2A3" w14:textId="7964E3F4" w:rsidR="00937E5A" w:rsidRDefault="00937E5A" w:rsidP="00937E5A">
      <w:pPr>
        <w:jc w:val="center"/>
        <w:rPr>
          <w:b/>
          <w:sz w:val="28"/>
          <w:szCs w:val="28"/>
        </w:rPr>
      </w:pPr>
      <w:r w:rsidRPr="00455DB6">
        <w:rPr>
          <w:b/>
          <w:sz w:val="28"/>
          <w:szCs w:val="28"/>
        </w:rPr>
        <w:t>EPA CHECKLIST FOR REALTIME REVIEWS</w:t>
      </w:r>
      <w:r w:rsidR="0005632E">
        <w:rPr>
          <w:b/>
          <w:sz w:val="28"/>
          <w:szCs w:val="28"/>
        </w:rPr>
        <w:t xml:space="preserve"> </w:t>
      </w:r>
      <w:r w:rsidR="0005632E" w:rsidRPr="0005632E">
        <w:rPr>
          <w:b/>
          <w:sz w:val="28"/>
          <w:szCs w:val="28"/>
          <w:highlight w:val="yellow"/>
        </w:rPr>
        <w:t>(if used)</w:t>
      </w:r>
    </w:p>
    <w:p w14:paraId="2E89F6E9" w14:textId="418B8D69" w:rsidR="00637954" w:rsidRDefault="00637954" w:rsidP="00937E5A">
      <w:pPr>
        <w:jc w:val="center"/>
        <w:rPr>
          <w:b/>
          <w:sz w:val="28"/>
          <w:szCs w:val="28"/>
        </w:rPr>
      </w:pPr>
    </w:p>
    <w:p w14:paraId="21BCD115" w14:textId="7203D5EC" w:rsidR="00637954" w:rsidRDefault="00637954" w:rsidP="00937E5A">
      <w:pPr>
        <w:jc w:val="center"/>
        <w:rPr>
          <w:b/>
          <w:sz w:val="28"/>
          <w:szCs w:val="28"/>
        </w:rPr>
      </w:pPr>
    </w:p>
    <w:p w14:paraId="1832B340" w14:textId="0E5BC9C4" w:rsidR="00637954" w:rsidRDefault="00637954" w:rsidP="00937E5A">
      <w:pPr>
        <w:jc w:val="center"/>
        <w:rPr>
          <w:b/>
          <w:sz w:val="28"/>
          <w:szCs w:val="28"/>
        </w:rPr>
      </w:pPr>
    </w:p>
    <w:p w14:paraId="7258240A" w14:textId="48F987E6" w:rsidR="00637954" w:rsidRDefault="00637954" w:rsidP="00937E5A">
      <w:pPr>
        <w:jc w:val="center"/>
        <w:rPr>
          <w:b/>
          <w:sz w:val="28"/>
          <w:szCs w:val="28"/>
        </w:rPr>
      </w:pPr>
    </w:p>
    <w:p w14:paraId="27DF55A7" w14:textId="08C3219E" w:rsidR="00637954" w:rsidRDefault="00637954" w:rsidP="00937E5A">
      <w:pPr>
        <w:jc w:val="center"/>
        <w:rPr>
          <w:b/>
          <w:sz w:val="28"/>
          <w:szCs w:val="28"/>
        </w:rPr>
      </w:pPr>
    </w:p>
    <w:p w14:paraId="40ED4E24" w14:textId="6F96FABB" w:rsidR="00637954" w:rsidRDefault="00637954" w:rsidP="00937E5A">
      <w:pPr>
        <w:jc w:val="center"/>
        <w:rPr>
          <w:b/>
          <w:sz w:val="28"/>
          <w:szCs w:val="28"/>
        </w:rPr>
      </w:pPr>
    </w:p>
    <w:p w14:paraId="0E1DD4EB" w14:textId="48F3A9BC" w:rsidR="00637954" w:rsidRDefault="00637954" w:rsidP="00937E5A">
      <w:pPr>
        <w:jc w:val="center"/>
        <w:rPr>
          <w:b/>
          <w:sz w:val="28"/>
          <w:szCs w:val="28"/>
        </w:rPr>
      </w:pPr>
    </w:p>
    <w:p w14:paraId="46C360DF" w14:textId="772439CF" w:rsidR="00637954" w:rsidRDefault="00637954" w:rsidP="00937E5A">
      <w:pPr>
        <w:jc w:val="center"/>
        <w:rPr>
          <w:b/>
          <w:sz w:val="28"/>
          <w:szCs w:val="28"/>
        </w:rPr>
      </w:pPr>
    </w:p>
    <w:p w14:paraId="43CAB322" w14:textId="30D03BC6" w:rsidR="00637954" w:rsidRDefault="00637954" w:rsidP="00937E5A">
      <w:pPr>
        <w:jc w:val="center"/>
        <w:rPr>
          <w:b/>
          <w:sz w:val="28"/>
          <w:szCs w:val="28"/>
        </w:rPr>
      </w:pPr>
    </w:p>
    <w:p w14:paraId="3F91EE66" w14:textId="7B4D55C0" w:rsidR="00637954" w:rsidRDefault="00637954" w:rsidP="00937E5A">
      <w:pPr>
        <w:jc w:val="center"/>
        <w:rPr>
          <w:b/>
          <w:sz w:val="28"/>
          <w:szCs w:val="28"/>
        </w:rPr>
      </w:pPr>
    </w:p>
    <w:p w14:paraId="60DFA9CC" w14:textId="5AC36A95" w:rsidR="00637954" w:rsidRDefault="00637954" w:rsidP="00937E5A">
      <w:pPr>
        <w:jc w:val="center"/>
        <w:rPr>
          <w:b/>
          <w:sz w:val="28"/>
          <w:szCs w:val="28"/>
        </w:rPr>
      </w:pPr>
    </w:p>
    <w:p w14:paraId="15DCCD45" w14:textId="1B9591E3" w:rsidR="00637954" w:rsidRDefault="00637954" w:rsidP="00937E5A">
      <w:pPr>
        <w:jc w:val="center"/>
        <w:rPr>
          <w:b/>
          <w:sz w:val="28"/>
          <w:szCs w:val="28"/>
        </w:rPr>
      </w:pPr>
    </w:p>
    <w:p w14:paraId="540A81B6" w14:textId="1CF436A6" w:rsidR="00637954" w:rsidRDefault="00637954" w:rsidP="00937E5A">
      <w:pPr>
        <w:jc w:val="center"/>
        <w:rPr>
          <w:b/>
          <w:sz w:val="28"/>
          <w:szCs w:val="28"/>
        </w:rPr>
      </w:pPr>
    </w:p>
    <w:p w14:paraId="5FE14A5B" w14:textId="4DDB8997" w:rsidR="00637954" w:rsidRDefault="00637954" w:rsidP="00937E5A">
      <w:pPr>
        <w:jc w:val="center"/>
        <w:rPr>
          <w:b/>
          <w:sz w:val="28"/>
          <w:szCs w:val="28"/>
        </w:rPr>
      </w:pPr>
    </w:p>
    <w:p w14:paraId="7A3A40E4" w14:textId="7726A996" w:rsidR="00637954" w:rsidRDefault="00637954" w:rsidP="00937E5A">
      <w:pPr>
        <w:jc w:val="center"/>
        <w:rPr>
          <w:b/>
          <w:sz w:val="28"/>
          <w:szCs w:val="28"/>
        </w:rPr>
      </w:pPr>
    </w:p>
    <w:p w14:paraId="2144E072" w14:textId="1D9C4699" w:rsidR="00637954" w:rsidRDefault="00637954" w:rsidP="00937E5A">
      <w:pPr>
        <w:jc w:val="center"/>
        <w:rPr>
          <w:b/>
          <w:sz w:val="28"/>
          <w:szCs w:val="28"/>
        </w:rPr>
      </w:pPr>
    </w:p>
    <w:p w14:paraId="0F4D21A5" w14:textId="77777777" w:rsidR="00637954" w:rsidRDefault="00637954" w:rsidP="00937E5A">
      <w:pPr>
        <w:jc w:val="center"/>
        <w:rPr>
          <w:b/>
          <w:sz w:val="28"/>
          <w:szCs w:val="28"/>
        </w:rPr>
      </w:pPr>
    </w:p>
    <w:sectPr w:rsidR="00637954" w:rsidSect="00B55E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9A50" w14:textId="77777777" w:rsidR="00E57FA3" w:rsidRDefault="00E57FA3" w:rsidP="007D3181">
      <w:r>
        <w:separator/>
      </w:r>
    </w:p>
  </w:endnote>
  <w:endnote w:type="continuationSeparator" w:id="0">
    <w:p w14:paraId="25C0C4B6" w14:textId="77777777" w:rsidR="00E57FA3" w:rsidRDefault="00E57FA3" w:rsidP="007D3181">
      <w:r>
        <w:continuationSeparator/>
      </w:r>
    </w:p>
  </w:endnote>
  <w:endnote w:type="continuationNotice" w:id="1">
    <w:p w14:paraId="1A6D5DB8" w14:textId="77777777" w:rsidR="00E57FA3" w:rsidRDefault="00E57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2482" w14:textId="70B40981" w:rsidR="00E40DEF" w:rsidRDefault="00E40DE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94FBA"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14:paraId="0AC6D92E" w14:textId="77777777" w:rsidR="00E40DEF" w:rsidRDefault="00E40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F50E3" w14:textId="77777777" w:rsidR="00E57FA3" w:rsidRDefault="00E57FA3" w:rsidP="007D3181">
      <w:r>
        <w:separator/>
      </w:r>
    </w:p>
  </w:footnote>
  <w:footnote w:type="continuationSeparator" w:id="0">
    <w:p w14:paraId="020098CA" w14:textId="77777777" w:rsidR="00E57FA3" w:rsidRDefault="00E57FA3" w:rsidP="007D3181">
      <w:r>
        <w:continuationSeparator/>
      </w:r>
    </w:p>
  </w:footnote>
  <w:footnote w:type="continuationNotice" w:id="1">
    <w:p w14:paraId="464BEDF5" w14:textId="77777777" w:rsidR="00E57FA3" w:rsidRDefault="00E57FA3"/>
  </w:footnote>
  <w:footnote w:id="2">
    <w:p w14:paraId="6A631C53" w14:textId="77777777" w:rsidR="00E40DEF" w:rsidRDefault="00E40DEF" w:rsidP="00AA4C46">
      <w:pPr>
        <w:pStyle w:val="FootnoteText"/>
      </w:pPr>
      <w:r>
        <w:rPr>
          <w:rStyle w:val="FootnoteReference"/>
        </w:rPr>
        <w:footnoteRef/>
      </w:r>
      <w:r>
        <w:t xml:space="preserve"> U.S. Environmental Protection Agency, </w:t>
      </w:r>
      <w:hyperlink r:id="rId1" w:history="1">
        <w:r w:rsidRPr="008D69EC">
          <w:rPr>
            <w:rStyle w:val="Hyperlink"/>
          </w:rPr>
          <w:t xml:space="preserve">FY2018-2022 </w:t>
        </w:r>
        <w:r>
          <w:rPr>
            <w:rStyle w:val="Hyperlink"/>
          </w:rPr>
          <w:t xml:space="preserve">EPA </w:t>
        </w:r>
        <w:r w:rsidRPr="008D69EC">
          <w:rPr>
            <w:rStyle w:val="Hyperlink"/>
          </w:rPr>
          <w:t>Strategic Plan</w:t>
        </w:r>
      </w:hyperlink>
      <w:r>
        <w:t>. Feb. 12,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4397" w14:textId="1FC3E54F" w:rsidR="00E40DEF" w:rsidRPr="007D3181" w:rsidRDefault="00E57FA3" w:rsidP="007D3181">
    <w:sdt>
      <w:sdtPr>
        <w:id w:val="157516726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4B26B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40DEF">
      <w:t xml:space="preserve">RTR Oversight Template Summary                     -- DRAFT – </w:t>
    </w:r>
    <w:r w:rsidR="00E40DEF">
      <w:tab/>
    </w:r>
    <w:r w:rsidR="00E40DEF">
      <w:tab/>
    </w:r>
    <w:r w:rsidR="00E40DEF">
      <w:tab/>
    </w:r>
    <w:r w:rsidR="00A91C8F">
      <w:rPr>
        <w:highlight w:val="yellow"/>
      </w:rPr>
      <w:t xml:space="preserve">November </w:t>
    </w:r>
    <w:r w:rsidR="00D22ABF">
      <w:rPr>
        <w:highlight w:val="yellow"/>
      </w:rPr>
      <w:t>2</w:t>
    </w:r>
    <w:r w:rsidR="00A91C8F">
      <w:rPr>
        <w:highlight w:val="yellow"/>
      </w:rPr>
      <w:t>1</w:t>
    </w:r>
    <w:r w:rsidR="000E7F69">
      <w:rPr>
        <w:highlight w:val="yellow"/>
      </w:rPr>
      <w:t xml:space="preserve">, </w:t>
    </w:r>
    <w:r w:rsidR="00E40DEF" w:rsidRPr="00142588">
      <w:rPr>
        <w:highlight w:val="yellow"/>
      </w:rPr>
      <w:t>2018</w:t>
    </w:r>
  </w:p>
  <w:p w14:paraId="184BC050" w14:textId="77777777" w:rsidR="00E40DEF" w:rsidRDefault="00E40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330"/>
    <w:multiLevelType w:val="hybridMultilevel"/>
    <w:tmpl w:val="87B8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C3C30"/>
    <w:multiLevelType w:val="hybridMultilevel"/>
    <w:tmpl w:val="6DFE2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54EB9"/>
    <w:multiLevelType w:val="hybridMultilevel"/>
    <w:tmpl w:val="B89EF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107D93"/>
    <w:multiLevelType w:val="hybridMultilevel"/>
    <w:tmpl w:val="46AC8D3E"/>
    <w:lvl w:ilvl="0" w:tplc="1FB27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378A"/>
    <w:multiLevelType w:val="hybridMultilevel"/>
    <w:tmpl w:val="378A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216D1"/>
    <w:multiLevelType w:val="hybridMultilevel"/>
    <w:tmpl w:val="01F2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7F"/>
    <w:rsid w:val="00000C71"/>
    <w:rsid w:val="00004947"/>
    <w:rsid w:val="0002118A"/>
    <w:rsid w:val="00024769"/>
    <w:rsid w:val="000275E6"/>
    <w:rsid w:val="00031AF7"/>
    <w:rsid w:val="00047684"/>
    <w:rsid w:val="0005027D"/>
    <w:rsid w:val="0005632E"/>
    <w:rsid w:val="00057208"/>
    <w:rsid w:val="00061F2F"/>
    <w:rsid w:val="000657F5"/>
    <w:rsid w:val="00074FD5"/>
    <w:rsid w:val="00077003"/>
    <w:rsid w:val="000851A9"/>
    <w:rsid w:val="000855D5"/>
    <w:rsid w:val="000867EC"/>
    <w:rsid w:val="00094A03"/>
    <w:rsid w:val="000B77F0"/>
    <w:rsid w:val="000E3DE7"/>
    <w:rsid w:val="000E7F69"/>
    <w:rsid w:val="000F2945"/>
    <w:rsid w:val="000F6DEB"/>
    <w:rsid w:val="001000A6"/>
    <w:rsid w:val="001066A4"/>
    <w:rsid w:val="001125FB"/>
    <w:rsid w:val="0011261E"/>
    <w:rsid w:val="001147BD"/>
    <w:rsid w:val="00121A12"/>
    <w:rsid w:val="001278D7"/>
    <w:rsid w:val="00127AE0"/>
    <w:rsid w:val="001341CA"/>
    <w:rsid w:val="001412A3"/>
    <w:rsid w:val="00142588"/>
    <w:rsid w:val="00147C06"/>
    <w:rsid w:val="00160C54"/>
    <w:rsid w:val="00161C79"/>
    <w:rsid w:val="001732C7"/>
    <w:rsid w:val="00187083"/>
    <w:rsid w:val="001906B1"/>
    <w:rsid w:val="0019A12B"/>
    <w:rsid w:val="001A224A"/>
    <w:rsid w:val="001A3450"/>
    <w:rsid w:val="001C1A30"/>
    <w:rsid w:val="001D31C6"/>
    <w:rsid w:val="001E16A4"/>
    <w:rsid w:val="001F1BCB"/>
    <w:rsid w:val="001F377B"/>
    <w:rsid w:val="001F4DC4"/>
    <w:rsid w:val="002109B6"/>
    <w:rsid w:val="00214130"/>
    <w:rsid w:val="00217C67"/>
    <w:rsid w:val="00255E7E"/>
    <w:rsid w:val="0025650D"/>
    <w:rsid w:val="00272CDC"/>
    <w:rsid w:val="00285353"/>
    <w:rsid w:val="0029003A"/>
    <w:rsid w:val="00294F81"/>
    <w:rsid w:val="002B1771"/>
    <w:rsid w:val="002B73FC"/>
    <w:rsid w:val="002C5723"/>
    <w:rsid w:val="002D09C4"/>
    <w:rsid w:val="002D2E67"/>
    <w:rsid w:val="002E5EDE"/>
    <w:rsid w:val="002E6F31"/>
    <w:rsid w:val="002F58DE"/>
    <w:rsid w:val="00303F05"/>
    <w:rsid w:val="00304354"/>
    <w:rsid w:val="00305471"/>
    <w:rsid w:val="0033140C"/>
    <w:rsid w:val="00332220"/>
    <w:rsid w:val="003333FE"/>
    <w:rsid w:val="003352FF"/>
    <w:rsid w:val="00335BB6"/>
    <w:rsid w:val="003409D1"/>
    <w:rsid w:val="00341674"/>
    <w:rsid w:val="00354EA9"/>
    <w:rsid w:val="003601AC"/>
    <w:rsid w:val="00367469"/>
    <w:rsid w:val="003678BB"/>
    <w:rsid w:val="00385F5B"/>
    <w:rsid w:val="003861F7"/>
    <w:rsid w:val="00390991"/>
    <w:rsid w:val="0039528E"/>
    <w:rsid w:val="003B0326"/>
    <w:rsid w:val="003B3275"/>
    <w:rsid w:val="003B359D"/>
    <w:rsid w:val="003B6A3F"/>
    <w:rsid w:val="003C461D"/>
    <w:rsid w:val="003C649B"/>
    <w:rsid w:val="003D623F"/>
    <w:rsid w:val="003D74E3"/>
    <w:rsid w:val="00405ABE"/>
    <w:rsid w:val="00427AC8"/>
    <w:rsid w:val="0043679C"/>
    <w:rsid w:val="00440326"/>
    <w:rsid w:val="0044739F"/>
    <w:rsid w:val="00455DB6"/>
    <w:rsid w:val="00470438"/>
    <w:rsid w:val="00470A5E"/>
    <w:rsid w:val="004713E9"/>
    <w:rsid w:val="004757FA"/>
    <w:rsid w:val="00476E3D"/>
    <w:rsid w:val="004A276E"/>
    <w:rsid w:val="004B2904"/>
    <w:rsid w:val="004C32FF"/>
    <w:rsid w:val="004C59ED"/>
    <w:rsid w:val="004C5C85"/>
    <w:rsid w:val="004C7FB4"/>
    <w:rsid w:val="004D3BAD"/>
    <w:rsid w:val="004E75FF"/>
    <w:rsid w:val="004F39B1"/>
    <w:rsid w:val="004F7392"/>
    <w:rsid w:val="005039C5"/>
    <w:rsid w:val="00506DF2"/>
    <w:rsid w:val="00512CA9"/>
    <w:rsid w:val="00513EF5"/>
    <w:rsid w:val="005149D3"/>
    <w:rsid w:val="00531661"/>
    <w:rsid w:val="0053755B"/>
    <w:rsid w:val="005422BB"/>
    <w:rsid w:val="005449D6"/>
    <w:rsid w:val="0055545D"/>
    <w:rsid w:val="0055739D"/>
    <w:rsid w:val="00575DB7"/>
    <w:rsid w:val="005961C6"/>
    <w:rsid w:val="005A39D6"/>
    <w:rsid w:val="005C0A0F"/>
    <w:rsid w:val="005C2E06"/>
    <w:rsid w:val="005C3794"/>
    <w:rsid w:val="005C5007"/>
    <w:rsid w:val="005D0FE4"/>
    <w:rsid w:val="005D3B39"/>
    <w:rsid w:val="005E381D"/>
    <w:rsid w:val="005F2E0D"/>
    <w:rsid w:val="005F4562"/>
    <w:rsid w:val="005F6AF0"/>
    <w:rsid w:val="00612396"/>
    <w:rsid w:val="00621190"/>
    <w:rsid w:val="006270B3"/>
    <w:rsid w:val="006313D3"/>
    <w:rsid w:val="00631FAC"/>
    <w:rsid w:val="00632F00"/>
    <w:rsid w:val="00634453"/>
    <w:rsid w:val="00637954"/>
    <w:rsid w:val="00640A3F"/>
    <w:rsid w:val="00642B1A"/>
    <w:rsid w:val="0066205F"/>
    <w:rsid w:val="00663D6D"/>
    <w:rsid w:val="00671755"/>
    <w:rsid w:val="00673F60"/>
    <w:rsid w:val="00681075"/>
    <w:rsid w:val="006822C9"/>
    <w:rsid w:val="0068343E"/>
    <w:rsid w:val="00686519"/>
    <w:rsid w:val="006A481E"/>
    <w:rsid w:val="006A57B7"/>
    <w:rsid w:val="006B4084"/>
    <w:rsid w:val="006C16DF"/>
    <w:rsid w:val="006C221D"/>
    <w:rsid w:val="006C5141"/>
    <w:rsid w:val="006C65D6"/>
    <w:rsid w:val="006D1550"/>
    <w:rsid w:val="006F1833"/>
    <w:rsid w:val="0071386B"/>
    <w:rsid w:val="00732029"/>
    <w:rsid w:val="00751E68"/>
    <w:rsid w:val="00754D46"/>
    <w:rsid w:val="00756234"/>
    <w:rsid w:val="007700C9"/>
    <w:rsid w:val="00771522"/>
    <w:rsid w:val="00775FE1"/>
    <w:rsid w:val="00777AA1"/>
    <w:rsid w:val="0079065C"/>
    <w:rsid w:val="0079127B"/>
    <w:rsid w:val="007950E1"/>
    <w:rsid w:val="00795442"/>
    <w:rsid w:val="007956BB"/>
    <w:rsid w:val="007972ED"/>
    <w:rsid w:val="007B0DE4"/>
    <w:rsid w:val="007B59AD"/>
    <w:rsid w:val="007C5C54"/>
    <w:rsid w:val="007D3181"/>
    <w:rsid w:val="007D38CB"/>
    <w:rsid w:val="007F2877"/>
    <w:rsid w:val="007F695C"/>
    <w:rsid w:val="00810414"/>
    <w:rsid w:val="0081178E"/>
    <w:rsid w:val="0083490D"/>
    <w:rsid w:val="0084290F"/>
    <w:rsid w:val="00857946"/>
    <w:rsid w:val="0086121C"/>
    <w:rsid w:val="00862570"/>
    <w:rsid w:val="00867A3D"/>
    <w:rsid w:val="00881034"/>
    <w:rsid w:val="00887BE0"/>
    <w:rsid w:val="008A4004"/>
    <w:rsid w:val="008B1266"/>
    <w:rsid w:val="008C1525"/>
    <w:rsid w:val="008C232C"/>
    <w:rsid w:val="008C4FA1"/>
    <w:rsid w:val="008D03D9"/>
    <w:rsid w:val="008D3F78"/>
    <w:rsid w:val="008D48F2"/>
    <w:rsid w:val="008D717A"/>
    <w:rsid w:val="008F08ED"/>
    <w:rsid w:val="008F2246"/>
    <w:rsid w:val="00901AD1"/>
    <w:rsid w:val="009033D1"/>
    <w:rsid w:val="00906BE4"/>
    <w:rsid w:val="009139BB"/>
    <w:rsid w:val="00915559"/>
    <w:rsid w:val="00921713"/>
    <w:rsid w:val="00932DB1"/>
    <w:rsid w:val="00937E5A"/>
    <w:rsid w:val="009444BB"/>
    <w:rsid w:val="009459D2"/>
    <w:rsid w:val="00953C69"/>
    <w:rsid w:val="0097104A"/>
    <w:rsid w:val="00980408"/>
    <w:rsid w:val="0098506C"/>
    <w:rsid w:val="00987D25"/>
    <w:rsid w:val="00990046"/>
    <w:rsid w:val="009925FD"/>
    <w:rsid w:val="009963F6"/>
    <w:rsid w:val="00996F80"/>
    <w:rsid w:val="009A1976"/>
    <w:rsid w:val="009A74FE"/>
    <w:rsid w:val="009E2030"/>
    <w:rsid w:val="009E398C"/>
    <w:rsid w:val="009E67C3"/>
    <w:rsid w:val="009F7C15"/>
    <w:rsid w:val="00A00D39"/>
    <w:rsid w:val="00A073D6"/>
    <w:rsid w:val="00A10583"/>
    <w:rsid w:val="00A113A0"/>
    <w:rsid w:val="00A160D7"/>
    <w:rsid w:val="00A23707"/>
    <w:rsid w:val="00A2397F"/>
    <w:rsid w:val="00A277AE"/>
    <w:rsid w:val="00A36E9F"/>
    <w:rsid w:val="00A40E03"/>
    <w:rsid w:val="00A453A7"/>
    <w:rsid w:val="00A569A1"/>
    <w:rsid w:val="00A64D45"/>
    <w:rsid w:val="00A760A9"/>
    <w:rsid w:val="00A77F3F"/>
    <w:rsid w:val="00A870A1"/>
    <w:rsid w:val="00A873C1"/>
    <w:rsid w:val="00A91C8F"/>
    <w:rsid w:val="00A91E0C"/>
    <w:rsid w:val="00A94FBA"/>
    <w:rsid w:val="00AA4C46"/>
    <w:rsid w:val="00AA70D0"/>
    <w:rsid w:val="00AB7757"/>
    <w:rsid w:val="00AC01C2"/>
    <w:rsid w:val="00AC097A"/>
    <w:rsid w:val="00AC6153"/>
    <w:rsid w:val="00AD047C"/>
    <w:rsid w:val="00AD0916"/>
    <w:rsid w:val="00AD0B5C"/>
    <w:rsid w:val="00AE2525"/>
    <w:rsid w:val="00AF34F2"/>
    <w:rsid w:val="00B017E3"/>
    <w:rsid w:val="00B01826"/>
    <w:rsid w:val="00B02802"/>
    <w:rsid w:val="00B04D1B"/>
    <w:rsid w:val="00B11431"/>
    <w:rsid w:val="00B15A65"/>
    <w:rsid w:val="00B422F9"/>
    <w:rsid w:val="00B44142"/>
    <w:rsid w:val="00B47125"/>
    <w:rsid w:val="00B545EB"/>
    <w:rsid w:val="00B55EBC"/>
    <w:rsid w:val="00B64748"/>
    <w:rsid w:val="00BB17B3"/>
    <w:rsid w:val="00BD5484"/>
    <w:rsid w:val="00BF13D0"/>
    <w:rsid w:val="00C06D47"/>
    <w:rsid w:val="00C1175C"/>
    <w:rsid w:val="00C12243"/>
    <w:rsid w:val="00C23D12"/>
    <w:rsid w:val="00C330B1"/>
    <w:rsid w:val="00C353A3"/>
    <w:rsid w:val="00C579AC"/>
    <w:rsid w:val="00C64256"/>
    <w:rsid w:val="00C76766"/>
    <w:rsid w:val="00C83680"/>
    <w:rsid w:val="00C84D2F"/>
    <w:rsid w:val="00C8509B"/>
    <w:rsid w:val="00CA0164"/>
    <w:rsid w:val="00CA1EE2"/>
    <w:rsid w:val="00CA2D2E"/>
    <w:rsid w:val="00CA4D27"/>
    <w:rsid w:val="00CA7E46"/>
    <w:rsid w:val="00CB0130"/>
    <w:rsid w:val="00CC626F"/>
    <w:rsid w:val="00CD3AEB"/>
    <w:rsid w:val="00CD5958"/>
    <w:rsid w:val="00CD66C0"/>
    <w:rsid w:val="00CE01A0"/>
    <w:rsid w:val="00D0228A"/>
    <w:rsid w:val="00D02B51"/>
    <w:rsid w:val="00D04C80"/>
    <w:rsid w:val="00D1397E"/>
    <w:rsid w:val="00D13B8D"/>
    <w:rsid w:val="00D2043B"/>
    <w:rsid w:val="00D22ABF"/>
    <w:rsid w:val="00D25399"/>
    <w:rsid w:val="00D30B9E"/>
    <w:rsid w:val="00D31BE3"/>
    <w:rsid w:val="00D35904"/>
    <w:rsid w:val="00D43EE4"/>
    <w:rsid w:val="00D50AC6"/>
    <w:rsid w:val="00D64EC5"/>
    <w:rsid w:val="00D65582"/>
    <w:rsid w:val="00D67B12"/>
    <w:rsid w:val="00D7636A"/>
    <w:rsid w:val="00D8634E"/>
    <w:rsid w:val="00D93FA5"/>
    <w:rsid w:val="00DA1631"/>
    <w:rsid w:val="00DA1D29"/>
    <w:rsid w:val="00DA468E"/>
    <w:rsid w:val="00DE3D9C"/>
    <w:rsid w:val="00DE446A"/>
    <w:rsid w:val="00DF0556"/>
    <w:rsid w:val="00DF102E"/>
    <w:rsid w:val="00DF26A9"/>
    <w:rsid w:val="00DF546E"/>
    <w:rsid w:val="00E00ADA"/>
    <w:rsid w:val="00E124CD"/>
    <w:rsid w:val="00E40DEF"/>
    <w:rsid w:val="00E42732"/>
    <w:rsid w:val="00E46E5A"/>
    <w:rsid w:val="00E5243D"/>
    <w:rsid w:val="00E53CF4"/>
    <w:rsid w:val="00E57FA3"/>
    <w:rsid w:val="00E6262B"/>
    <w:rsid w:val="00E6296B"/>
    <w:rsid w:val="00E70A53"/>
    <w:rsid w:val="00E7263B"/>
    <w:rsid w:val="00E72A09"/>
    <w:rsid w:val="00E871AA"/>
    <w:rsid w:val="00ED1FA2"/>
    <w:rsid w:val="00ED6022"/>
    <w:rsid w:val="00EE079C"/>
    <w:rsid w:val="00EE3CBC"/>
    <w:rsid w:val="00EE4089"/>
    <w:rsid w:val="00EE716B"/>
    <w:rsid w:val="00EF1AC4"/>
    <w:rsid w:val="00EF1CA4"/>
    <w:rsid w:val="00F0308B"/>
    <w:rsid w:val="00F06FEB"/>
    <w:rsid w:val="00F170FE"/>
    <w:rsid w:val="00F23B11"/>
    <w:rsid w:val="00F31DB0"/>
    <w:rsid w:val="00F33045"/>
    <w:rsid w:val="00F341BE"/>
    <w:rsid w:val="00F37A82"/>
    <w:rsid w:val="00F43DEA"/>
    <w:rsid w:val="00F52019"/>
    <w:rsid w:val="00F677FE"/>
    <w:rsid w:val="00F67C65"/>
    <w:rsid w:val="00F72B76"/>
    <w:rsid w:val="00F741CA"/>
    <w:rsid w:val="00F8401D"/>
    <w:rsid w:val="00F8665C"/>
    <w:rsid w:val="00FA1F7F"/>
    <w:rsid w:val="00FA6FD7"/>
    <w:rsid w:val="00FB196F"/>
    <w:rsid w:val="00FB458B"/>
    <w:rsid w:val="00FB7F6B"/>
    <w:rsid w:val="00FC62FA"/>
    <w:rsid w:val="00FE359F"/>
    <w:rsid w:val="00FE3733"/>
    <w:rsid w:val="00FE4432"/>
    <w:rsid w:val="00FF1349"/>
    <w:rsid w:val="00FF5C13"/>
    <w:rsid w:val="02027BBB"/>
    <w:rsid w:val="02B110D1"/>
    <w:rsid w:val="042F8F0D"/>
    <w:rsid w:val="07764092"/>
    <w:rsid w:val="0832E951"/>
    <w:rsid w:val="0886BD37"/>
    <w:rsid w:val="094D4FD7"/>
    <w:rsid w:val="09677EEB"/>
    <w:rsid w:val="098A5A3B"/>
    <w:rsid w:val="09D31A68"/>
    <w:rsid w:val="09EC41CA"/>
    <w:rsid w:val="0A1C38C1"/>
    <w:rsid w:val="0A6B5366"/>
    <w:rsid w:val="0B4AD5F1"/>
    <w:rsid w:val="0B6591E5"/>
    <w:rsid w:val="0B707E60"/>
    <w:rsid w:val="0BB9CF8A"/>
    <w:rsid w:val="0BC0C671"/>
    <w:rsid w:val="0CC19656"/>
    <w:rsid w:val="0F23CAA3"/>
    <w:rsid w:val="10D39EDD"/>
    <w:rsid w:val="12EF9F91"/>
    <w:rsid w:val="12F6CD66"/>
    <w:rsid w:val="15B23A6D"/>
    <w:rsid w:val="17F5CFB2"/>
    <w:rsid w:val="1851C80C"/>
    <w:rsid w:val="18D7F327"/>
    <w:rsid w:val="1A28D84C"/>
    <w:rsid w:val="1A749D0F"/>
    <w:rsid w:val="1AF3C527"/>
    <w:rsid w:val="1D51E3A6"/>
    <w:rsid w:val="1EFEAA71"/>
    <w:rsid w:val="2101BC14"/>
    <w:rsid w:val="212441FB"/>
    <w:rsid w:val="2169661A"/>
    <w:rsid w:val="21898E21"/>
    <w:rsid w:val="21DBBF32"/>
    <w:rsid w:val="227EE08E"/>
    <w:rsid w:val="22DA6F29"/>
    <w:rsid w:val="2557BF6B"/>
    <w:rsid w:val="2591D477"/>
    <w:rsid w:val="2703ABEC"/>
    <w:rsid w:val="27A22284"/>
    <w:rsid w:val="281C3651"/>
    <w:rsid w:val="29A79624"/>
    <w:rsid w:val="2ABE3E04"/>
    <w:rsid w:val="2B9C9323"/>
    <w:rsid w:val="2CFFEDA2"/>
    <w:rsid w:val="2ED0A810"/>
    <w:rsid w:val="2F183EEE"/>
    <w:rsid w:val="2F90E1BC"/>
    <w:rsid w:val="30798563"/>
    <w:rsid w:val="30C9CD74"/>
    <w:rsid w:val="3203E81C"/>
    <w:rsid w:val="328721FC"/>
    <w:rsid w:val="32EA6B4C"/>
    <w:rsid w:val="3312384F"/>
    <w:rsid w:val="334CE0B6"/>
    <w:rsid w:val="34D2ED51"/>
    <w:rsid w:val="35C2B435"/>
    <w:rsid w:val="3B7419ED"/>
    <w:rsid w:val="3C423471"/>
    <w:rsid w:val="3C488D65"/>
    <w:rsid w:val="3EEAFF60"/>
    <w:rsid w:val="3F8E5209"/>
    <w:rsid w:val="3F914CE1"/>
    <w:rsid w:val="40E7DDC9"/>
    <w:rsid w:val="410379BF"/>
    <w:rsid w:val="42D7830B"/>
    <w:rsid w:val="43774A68"/>
    <w:rsid w:val="45F13613"/>
    <w:rsid w:val="462FD82B"/>
    <w:rsid w:val="469B4752"/>
    <w:rsid w:val="4761427A"/>
    <w:rsid w:val="48771674"/>
    <w:rsid w:val="48DD8B0F"/>
    <w:rsid w:val="496D037B"/>
    <w:rsid w:val="4C132E7B"/>
    <w:rsid w:val="4E53E617"/>
    <w:rsid w:val="4F56B8D2"/>
    <w:rsid w:val="505F4D09"/>
    <w:rsid w:val="51A4E10C"/>
    <w:rsid w:val="51DBC86F"/>
    <w:rsid w:val="51DF5ABF"/>
    <w:rsid w:val="53C6E0A5"/>
    <w:rsid w:val="53CE35B8"/>
    <w:rsid w:val="5435A76D"/>
    <w:rsid w:val="55403A5D"/>
    <w:rsid w:val="57ACC531"/>
    <w:rsid w:val="5AC404A0"/>
    <w:rsid w:val="5B6490A5"/>
    <w:rsid w:val="5BB633FC"/>
    <w:rsid w:val="5C47A5A1"/>
    <w:rsid w:val="5C763AD7"/>
    <w:rsid w:val="5CA98D30"/>
    <w:rsid w:val="5DD4A2A8"/>
    <w:rsid w:val="5ECB0072"/>
    <w:rsid w:val="5F4E8A3B"/>
    <w:rsid w:val="5F6DDCD8"/>
    <w:rsid w:val="5FB5F6D8"/>
    <w:rsid w:val="5FEDF013"/>
    <w:rsid w:val="629F567C"/>
    <w:rsid w:val="62B2A045"/>
    <w:rsid w:val="63319D02"/>
    <w:rsid w:val="6516F063"/>
    <w:rsid w:val="65760BCE"/>
    <w:rsid w:val="69894345"/>
    <w:rsid w:val="6AA09534"/>
    <w:rsid w:val="6B7653B9"/>
    <w:rsid w:val="6B7F7F6D"/>
    <w:rsid w:val="6C22BC5D"/>
    <w:rsid w:val="6C26EA42"/>
    <w:rsid w:val="6E59BBEE"/>
    <w:rsid w:val="6EEC9276"/>
    <w:rsid w:val="70C0E44C"/>
    <w:rsid w:val="719AAF19"/>
    <w:rsid w:val="7200C070"/>
    <w:rsid w:val="72C19194"/>
    <w:rsid w:val="756392CC"/>
    <w:rsid w:val="77058A4B"/>
    <w:rsid w:val="77E1E631"/>
    <w:rsid w:val="782BA27D"/>
    <w:rsid w:val="78F6312C"/>
    <w:rsid w:val="7B663897"/>
    <w:rsid w:val="7B721AB6"/>
    <w:rsid w:val="7C179EE9"/>
    <w:rsid w:val="7CC8632B"/>
    <w:rsid w:val="7CF4FC06"/>
    <w:rsid w:val="7E10BDD2"/>
    <w:rsid w:val="7E6CEA60"/>
    <w:rsid w:val="7EBA0BCC"/>
    <w:rsid w:val="7EE7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15F16A"/>
  <w15:chartTrackingRefBased/>
  <w15:docId w15:val="{B8C9CADA-EAF7-4660-B976-35F47F7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181"/>
  </w:style>
  <w:style w:type="paragraph" w:styleId="Footer">
    <w:name w:val="footer"/>
    <w:basedOn w:val="Normal"/>
    <w:link w:val="FooterChar"/>
    <w:uiPriority w:val="99"/>
    <w:unhideWhenUsed/>
    <w:rsid w:val="007D3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181"/>
  </w:style>
  <w:style w:type="character" w:styleId="Hyperlink">
    <w:name w:val="Hyperlink"/>
    <w:basedOn w:val="DefaultParagraphFont"/>
    <w:uiPriority w:val="99"/>
    <w:unhideWhenUsed/>
    <w:rsid w:val="00255E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E7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25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1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08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13E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3E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3EF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4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48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C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1CA4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32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032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601AC"/>
    <w:rPr>
      <w:i/>
      <w:iCs/>
    </w:rPr>
  </w:style>
  <w:style w:type="table" w:styleId="TableGrid">
    <w:name w:val="Table Grid"/>
    <w:basedOn w:val="TableNormal"/>
    <w:uiPriority w:val="39"/>
    <w:rsid w:val="005F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4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npdes/npdes-permit-writers-manu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pa.gov/sites/production/files/2015-09/documents/tenets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sites/production/files/2018-02/documents/fy-2018-2022-epa-strategic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792A-14B5-4A82-9B6A-2F52059B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Barbery, Andrea</dc:creator>
  <cp:keywords/>
  <dc:description/>
  <cp:lastModifiedBy>Julia Anastasio</cp:lastModifiedBy>
  <cp:revision>2</cp:revision>
  <cp:lastPrinted>2018-12-11T14:35:00Z</cp:lastPrinted>
  <dcterms:created xsi:type="dcterms:W3CDTF">2019-04-10T17:39:00Z</dcterms:created>
  <dcterms:modified xsi:type="dcterms:W3CDTF">2019-04-10T17:39:00Z</dcterms:modified>
</cp:coreProperties>
</file>