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EF30D" w14:textId="1144B966" w:rsidR="00E54454" w:rsidRPr="007C06CF" w:rsidRDefault="00E54454">
      <w:pPr>
        <w:jc w:val="center"/>
        <w:rPr>
          <w:rFonts w:asciiTheme="minorHAnsi" w:hAnsiTheme="minorHAnsi" w:cstheme="minorBidi"/>
          <w:b/>
          <w:bCs/>
          <w:color w:val="000000"/>
          <w:sz w:val="28"/>
          <w:szCs w:val="28"/>
          <w:u w:val="single"/>
        </w:rPr>
      </w:pPr>
      <w:bookmarkStart w:id="0" w:name="_GoBack"/>
      <w:bookmarkEnd w:id="0"/>
      <w:r w:rsidRPr="007C06CF">
        <w:rPr>
          <w:rFonts w:asciiTheme="minorHAnsi" w:eastAsia="Cambria" w:hAnsiTheme="minorHAnsi" w:cstheme="minorBidi"/>
          <w:b/>
          <w:bCs/>
          <w:color w:val="000000"/>
          <w:sz w:val="28"/>
          <w:szCs w:val="28"/>
          <w:u w:val="single"/>
        </w:rPr>
        <w:t>National Governors Association Center for Best Practices</w:t>
      </w:r>
    </w:p>
    <w:p w14:paraId="5E313141" w14:textId="66F0C268" w:rsidR="00E54454" w:rsidRPr="007C06CF" w:rsidRDefault="00E54454">
      <w:pPr>
        <w:pStyle w:val="Body1"/>
        <w:tabs>
          <w:tab w:val="left" w:pos="540"/>
          <w:tab w:val="left" w:pos="6840"/>
        </w:tabs>
        <w:jc w:val="center"/>
        <w:rPr>
          <w:rFonts w:asciiTheme="minorHAnsi" w:eastAsia="Calibri,Arial" w:hAnsiTheme="minorHAnsi" w:cstheme="minorBidi"/>
          <w:b/>
          <w:bCs/>
          <w:i/>
          <w:iCs/>
          <w:sz w:val="28"/>
          <w:szCs w:val="28"/>
          <w:u w:val="single"/>
        </w:rPr>
      </w:pPr>
      <w:r w:rsidRPr="007C06CF">
        <w:rPr>
          <w:rFonts w:asciiTheme="minorHAnsi" w:eastAsia="Calibri,Arial" w:hAnsiTheme="minorHAnsi" w:cstheme="minorBidi"/>
          <w:b/>
          <w:bCs/>
          <w:i/>
          <w:iCs/>
          <w:sz w:val="28"/>
          <w:szCs w:val="28"/>
          <w:u w:val="single"/>
        </w:rPr>
        <w:t xml:space="preserve">State Retreats </w:t>
      </w:r>
      <w:r w:rsidR="0071671E" w:rsidRPr="007C06CF">
        <w:rPr>
          <w:rFonts w:asciiTheme="minorHAnsi" w:eastAsia="Calibri,Arial" w:hAnsiTheme="minorHAnsi" w:cstheme="minorBidi"/>
          <w:b/>
          <w:bCs/>
          <w:i/>
          <w:iCs/>
          <w:sz w:val="28"/>
          <w:szCs w:val="28"/>
          <w:u w:val="single"/>
        </w:rPr>
        <w:t xml:space="preserve">to </w:t>
      </w:r>
      <w:r w:rsidR="001A2B1F" w:rsidRPr="007C06CF">
        <w:rPr>
          <w:rFonts w:asciiTheme="minorHAnsi" w:eastAsia="Calibri,Arial" w:hAnsiTheme="minorHAnsi" w:cstheme="minorBidi"/>
          <w:b/>
          <w:bCs/>
          <w:i/>
          <w:iCs/>
          <w:sz w:val="28"/>
          <w:szCs w:val="28"/>
          <w:u w:val="single"/>
        </w:rPr>
        <w:t xml:space="preserve">Advance Efficiencies in the </w:t>
      </w:r>
      <w:r w:rsidR="003B0C9F" w:rsidRPr="007C06CF">
        <w:rPr>
          <w:rFonts w:asciiTheme="minorHAnsi" w:eastAsia="Calibri,Arial" w:hAnsiTheme="minorHAnsi" w:cstheme="minorBidi"/>
          <w:b/>
          <w:bCs/>
          <w:i/>
          <w:iCs/>
          <w:sz w:val="28"/>
          <w:szCs w:val="28"/>
          <w:u w:val="single"/>
        </w:rPr>
        <w:t xml:space="preserve">Water-Energy </w:t>
      </w:r>
      <w:r w:rsidR="001A2B1F" w:rsidRPr="007C06CF">
        <w:rPr>
          <w:rFonts w:asciiTheme="minorHAnsi" w:eastAsia="Calibri,Arial" w:hAnsiTheme="minorHAnsi" w:cstheme="minorBidi"/>
          <w:b/>
          <w:bCs/>
          <w:i/>
          <w:iCs/>
          <w:sz w:val="28"/>
          <w:szCs w:val="28"/>
          <w:u w:val="single"/>
        </w:rPr>
        <w:t xml:space="preserve">Nexus </w:t>
      </w:r>
    </w:p>
    <w:p w14:paraId="2230D93D" w14:textId="77777777" w:rsidR="001A2B1F" w:rsidRPr="007C06CF" w:rsidRDefault="001A2B1F" w:rsidP="001A2B1F">
      <w:pPr>
        <w:pStyle w:val="Body1"/>
        <w:tabs>
          <w:tab w:val="left" w:pos="540"/>
          <w:tab w:val="left" w:pos="6840"/>
        </w:tabs>
        <w:jc w:val="center"/>
        <w:rPr>
          <w:rFonts w:asciiTheme="minorHAnsi" w:eastAsia="Calibri,Arial" w:hAnsiTheme="minorHAnsi" w:cstheme="minorHAnsi"/>
          <w:b/>
          <w:bCs/>
          <w:i/>
          <w:iCs/>
          <w:sz w:val="28"/>
          <w:szCs w:val="28"/>
          <w:u w:val="single"/>
        </w:rPr>
      </w:pPr>
    </w:p>
    <w:p w14:paraId="203B7C0F" w14:textId="77777777" w:rsidR="002C286A" w:rsidRPr="002962FE" w:rsidRDefault="002C286A" w:rsidP="002C286A">
      <w:pPr>
        <w:rPr>
          <w:rFonts w:asciiTheme="minorHAnsi" w:eastAsia="Calibri,Arial" w:hAnsiTheme="minorHAnsi" w:cstheme="minorHAnsi"/>
          <w:b/>
          <w:bCs/>
          <w:i/>
          <w:iCs/>
          <w:szCs w:val="22"/>
        </w:rPr>
      </w:pPr>
    </w:p>
    <w:p w14:paraId="2512FF14" w14:textId="75D61876" w:rsidR="002C286A" w:rsidRPr="00745F2B" w:rsidRDefault="00E54454">
      <w:pPr>
        <w:rPr>
          <w:rFonts w:asciiTheme="minorHAnsi" w:eastAsiaTheme="minorEastAsia" w:hAnsiTheme="minorHAnsi" w:cstheme="minorBidi"/>
          <w:b/>
          <w:bCs/>
          <w:color w:val="000000"/>
        </w:rPr>
      </w:pPr>
      <w:r w:rsidRPr="00745F2B">
        <w:rPr>
          <w:rFonts w:asciiTheme="minorHAnsi" w:eastAsia="Calibri,Arial" w:hAnsiTheme="minorHAnsi" w:cstheme="minorBidi"/>
          <w:b/>
          <w:bCs/>
          <w:i/>
          <w:iCs/>
        </w:rPr>
        <w:t>REQUEST FOR APPLICATIONS</w:t>
      </w:r>
      <w:r w:rsidR="00DA5819" w:rsidRPr="00745F2B">
        <w:rPr>
          <w:rFonts w:asciiTheme="minorHAnsi" w:eastAsia="Calibri,Arial" w:hAnsiTheme="minorHAnsi" w:cstheme="minorBidi"/>
          <w:b/>
          <w:bCs/>
          <w:i/>
          <w:iCs/>
        </w:rPr>
        <w:t xml:space="preserve">: </w:t>
      </w:r>
      <w:r w:rsidR="00DA5819" w:rsidRPr="00745F2B">
        <w:rPr>
          <w:rFonts w:ascii="Calibri" w:eastAsiaTheme="minorEastAsia" w:hAnsi="Calibri" w:cs="Calibri"/>
          <w:b/>
          <w:bCs/>
          <w:color w:val="000000"/>
        </w:rPr>
        <w:t xml:space="preserve">Monday, </w:t>
      </w:r>
      <w:r w:rsidR="00735184" w:rsidRPr="00745F2B">
        <w:rPr>
          <w:rFonts w:ascii="Calibri" w:eastAsiaTheme="minorEastAsia" w:hAnsi="Calibri" w:cs="Calibri"/>
          <w:b/>
          <w:bCs/>
          <w:color w:val="000000"/>
        </w:rPr>
        <w:t>December 4</w:t>
      </w:r>
      <w:r w:rsidR="00DA5819" w:rsidRPr="00745F2B">
        <w:rPr>
          <w:rFonts w:ascii="Calibri" w:eastAsiaTheme="minorEastAsia" w:hAnsi="Calibri" w:cs="Calibri"/>
          <w:b/>
          <w:bCs/>
          <w:color w:val="000000"/>
        </w:rPr>
        <w:t>, 2017</w:t>
      </w:r>
      <w:r w:rsidR="00750D02" w:rsidRPr="00745F2B">
        <w:rPr>
          <w:rFonts w:asciiTheme="minorHAnsi" w:eastAsiaTheme="minorEastAsia" w:hAnsiTheme="minorHAnsi" w:cstheme="minorBidi"/>
          <w:b/>
          <w:bCs/>
          <w:color w:val="000000"/>
        </w:rPr>
        <w:t xml:space="preserve"> </w:t>
      </w:r>
    </w:p>
    <w:p w14:paraId="64D05B82" w14:textId="77777777" w:rsidR="00E54454" w:rsidRPr="00602C93" w:rsidRDefault="00E54454" w:rsidP="002C286A">
      <w:pPr>
        <w:pStyle w:val="Body1"/>
        <w:tabs>
          <w:tab w:val="left" w:pos="540"/>
          <w:tab w:val="left" w:pos="6840"/>
        </w:tabs>
        <w:rPr>
          <w:rFonts w:asciiTheme="minorHAnsi" w:hAnsiTheme="minorHAnsi" w:cstheme="minorHAnsi"/>
          <w:b/>
          <w:i/>
          <w:szCs w:val="22"/>
        </w:rPr>
      </w:pPr>
      <w:r w:rsidRPr="00602C93">
        <w:rPr>
          <w:rFonts w:asciiTheme="minorHAnsi" w:eastAsia="Calibri,Arial" w:hAnsiTheme="minorHAnsi" w:cstheme="minorHAnsi"/>
          <w:b/>
          <w:bCs/>
          <w:i/>
          <w:iCs/>
          <w:szCs w:val="22"/>
        </w:rPr>
        <w:t xml:space="preserve"> </w:t>
      </w:r>
      <w:r w:rsidRPr="00602C93">
        <w:rPr>
          <w:rFonts w:asciiTheme="minorHAnsi" w:hAnsiTheme="minorHAnsi" w:cstheme="minorHAnsi"/>
          <w:b/>
          <w:i/>
          <w:szCs w:val="22"/>
        </w:rPr>
        <w:tab/>
      </w:r>
    </w:p>
    <w:p w14:paraId="285381BD" w14:textId="77777777" w:rsidR="00E54454" w:rsidRPr="00745F2B" w:rsidRDefault="00E54454">
      <w:pPr>
        <w:pStyle w:val="Body1"/>
        <w:tabs>
          <w:tab w:val="left" w:pos="540"/>
          <w:tab w:val="left" w:pos="6840"/>
        </w:tabs>
        <w:jc w:val="both"/>
        <w:rPr>
          <w:rFonts w:asciiTheme="minorHAnsi" w:hAnsiTheme="minorHAnsi" w:cstheme="minorBidi"/>
          <w:b/>
          <w:bCs/>
          <w:u w:val="single"/>
        </w:rPr>
      </w:pPr>
      <w:r w:rsidRPr="00745F2B">
        <w:rPr>
          <w:rFonts w:asciiTheme="minorHAnsi" w:eastAsia="Calibri,Arial" w:hAnsiTheme="minorHAnsi" w:cstheme="minorBidi"/>
          <w:b/>
          <w:bCs/>
          <w:u w:val="single"/>
        </w:rPr>
        <w:t>IMPORTANT INFORMATION</w:t>
      </w:r>
    </w:p>
    <w:p w14:paraId="061BF601" w14:textId="77777777" w:rsidR="00EB0F6E" w:rsidRPr="00602C93" w:rsidRDefault="00EB0F6E" w:rsidP="008E4310">
      <w:pPr>
        <w:jc w:val="both"/>
        <w:rPr>
          <w:rFonts w:asciiTheme="minorHAnsi" w:eastAsia="Calibri,Arial" w:hAnsiTheme="minorHAnsi" w:cstheme="minorHAnsi"/>
          <w:b/>
          <w:szCs w:val="22"/>
        </w:rPr>
      </w:pPr>
      <w:bookmarkStart w:id="1" w:name="_Hlk494100456"/>
    </w:p>
    <w:p w14:paraId="4E8B4693" w14:textId="1D38F11C" w:rsidR="00F242A1" w:rsidRPr="00745F2B" w:rsidRDefault="006748F7">
      <w:pPr>
        <w:jc w:val="both"/>
        <w:rPr>
          <w:rFonts w:ascii="Arial" w:hAnsi="Arial" w:cs="Arial"/>
          <w:sz w:val="20"/>
        </w:rPr>
      </w:pPr>
      <w:r w:rsidRPr="00745F2B">
        <w:rPr>
          <w:rFonts w:asciiTheme="minorHAnsi" w:eastAsia="Calibri,Arial" w:hAnsiTheme="minorHAnsi" w:cstheme="minorBidi"/>
          <w:b/>
          <w:bCs/>
        </w:rPr>
        <w:t>Purpose</w:t>
      </w:r>
      <w:r w:rsidR="00F242A1" w:rsidRPr="00745F2B">
        <w:rPr>
          <w:rFonts w:asciiTheme="minorHAnsi" w:eastAsia="Calibri,Arial" w:hAnsiTheme="minorHAnsi" w:cstheme="minorBidi"/>
          <w:b/>
          <w:bCs/>
        </w:rPr>
        <w:t xml:space="preserve">: </w:t>
      </w:r>
      <w:r w:rsidR="00845872" w:rsidRPr="00745F2B">
        <w:rPr>
          <w:rFonts w:asciiTheme="minorHAnsi" w:eastAsia="Calibri,Arial" w:hAnsiTheme="minorHAnsi" w:cstheme="minorBidi"/>
        </w:rPr>
        <w:t xml:space="preserve">To </w:t>
      </w:r>
      <w:r w:rsidR="00F521CE" w:rsidRPr="00745F2B">
        <w:rPr>
          <w:rFonts w:asciiTheme="minorHAnsi" w:eastAsia="Calibri,Arial" w:hAnsiTheme="minorHAnsi" w:cstheme="minorBidi"/>
        </w:rPr>
        <w:t xml:space="preserve">help </w:t>
      </w:r>
      <w:r w:rsidR="00F242A1" w:rsidRPr="00745F2B">
        <w:rPr>
          <w:rFonts w:asciiTheme="minorHAnsi" w:hAnsiTheme="minorHAnsi" w:cstheme="minorBidi"/>
        </w:rPr>
        <w:t xml:space="preserve">Governors’ offices identify specific opportunities for improving integration of water and energy </w:t>
      </w:r>
      <w:r w:rsidR="00D667D2" w:rsidRPr="00745F2B">
        <w:rPr>
          <w:rFonts w:asciiTheme="minorHAnsi" w:hAnsiTheme="minorHAnsi" w:cstheme="minorBidi"/>
        </w:rPr>
        <w:t>policy to achieve efficiencies,</w:t>
      </w:r>
      <w:r w:rsidR="008E53C7" w:rsidRPr="00745F2B">
        <w:rPr>
          <w:rFonts w:asciiTheme="minorHAnsi" w:hAnsiTheme="minorHAnsi" w:cstheme="minorBidi"/>
        </w:rPr>
        <w:t xml:space="preserve"> </w:t>
      </w:r>
      <w:r w:rsidR="00F242A1" w:rsidRPr="00745F2B">
        <w:rPr>
          <w:rFonts w:asciiTheme="minorHAnsi" w:hAnsiTheme="minorHAnsi" w:cstheme="minorBidi"/>
        </w:rPr>
        <w:t xml:space="preserve">conserve limited resources, and reduce </w:t>
      </w:r>
      <w:r w:rsidR="00AE44AF" w:rsidRPr="00745F2B">
        <w:rPr>
          <w:rFonts w:asciiTheme="minorHAnsi" w:hAnsiTheme="minorHAnsi" w:cstheme="minorBidi"/>
        </w:rPr>
        <w:t>customers</w:t>
      </w:r>
      <w:r w:rsidR="007560E8" w:rsidRPr="00745F2B">
        <w:rPr>
          <w:rFonts w:asciiTheme="minorHAnsi" w:hAnsiTheme="minorHAnsi" w:cstheme="minorBidi"/>
        </w:rPr>
        <w:t>’</w:t>
      </w:r>
      <w:r w:rsidR="00AE44AF" w:rsidRPr="00745F2B">
        <w:rPr>
          <w:rFonts w:asciiTheme="minorHAnsi" w:hAnsiTheme="minorHAnsi" w:cstheme="minorBidi"/>
        </w:rPr>
        <w:t xml:space="preserve"> </w:t>
      </w:r>
      <w:r w:rsidR="00F242A1" w:rsidRPr="00745F2B">
        <w:rPr>
          <w:rFonts w:asciiTheme="minorHAnsi" w:hAnsiTheme="minorHAnsi" w:cstheme="minorBidi"/>
        </w:rPr>
        <w:t>costs</w:t>
      </w:r>
      <w:r w:rsidR="00A95137" w:rsidRPr="00745F2B">
        <w:rPr>
          <w:rFonts w:asciiTheme="minorHAnsi" w:hAnsiTheme="minorHAnsi" w:cstheme="minorBidi"/>
        </w:rPr>
        <w:t xml:space="preserve"> in both urban and rural communities</w:t>
      </w:r>
      <w:r w:rsidR="00F242A1" w:rsidRPr="00745F2B">
        <w:rPr>
          <w:rFonts w:asciiTheme="minorHAnsi" w:hAnsiTheme="minorHAnsi" w:cstheme="minorBidi"/>
        </w:rPr>
        <w:t xml:space="preserve">. </w:t>
      </w:r>
    </w:p>
    <w:p w14:paraId="5C5DCD20" w14:textId="77777777" w:rsidR="00F242A1" w:rsidRPr="00602C93" w:rsidRDefault="00F242A1" w:rsidP="008E4310">
      <w:pPr>
        <w:jc w:val="both"/>
        <w:rPr>
          <w:rFonts w:ascii="Arial" w:hAnsi="Arial" w:cs="Arial"/>
          <w:sz w:val="20"/>
        </w:rPr>
      </w:pPr>
    </w:p>
    <w:p w14:paraId="21C4F965" w14:textId="1CA04A45" w:rsidR="00DA5819" w:rsidRPr="00602C93" w:rsidRDefault="00DA5819" w:rsidP="002C286A">
      <w:pPr>
        <w:rPr>
          <w:rFonts w:asciiTheme="minorHAnsi" w:eastAsiaTheme="minorHAnsi" w:hAnsiTheme="minorHAnsi" w:cstheme="minorHAnsi"/>
          <w:b/>
          <w:color w:val="000000"/>
          <w:szCs w:val="22"/>
        </w:rPr>
      </w:pPr>
    </w:p>
    <w:p w14:paraId="4028B82A" w14:textId="483CD521" w:rsidR="00DA5819" w:rsidRPr="00745F2B" w:rsidRDefault="00DA5819">
      <w:pPr>
        <w:rPr>
          <w:rFonts w:ascii="Calibri" w:eastAsiaTheme="minorEastAsia" w:hAnsi="Calibri" w:cs="Calibri"/>
          <w:b/>
          <w:bCs/>
        </w:rPr>
      </w:pPr>
      <w:r w:rsidRPr="00745F2B">
        <w:rPr>
          <w:rFonts w:ascii="Calibri" w:eastAsiaTheme="minorEastAsia" w:hAnsi="Calibri" w:cs="Calibri"/>
          <w:color w:val="000000"/>
        </w:rPr>
        <w:t>Bidders Calls</w:t>
      </w:r>
      <w:r w:rsidRPr="00745F2B">
        <w:rPr>
          <w:rFonts w:ascii="Calibri" w:eastAsiaTheme="minorEastAsia" w:hAnsi="Calibri" w:cs="Calibri"/>
          <w:b/>
          <w:bCs/>
        </w:rPr>
        <w:t>                                   </w:t>
      </w:r>
      <w:r w:rsidR="00172961">
        <w:rPr>
          <w:rFonts w:ascii="Calibri" w:eastAsiaTheme="minorEastAsia" w:hAnsi="Calibri" w:cs="Calibri"/>
          <w:b/>
          <w:bCs/>
        </w:rPr>
        <w:t>Monday</w:t>
      </w:r>
      <w:r w:rsidR="003F1ECF">
        <w:rPr>
          <w:rFonts w:ascii="Calibri" w:eastAsiaTheme="minorEastAsia" w:hAnsi="Calibri" w:cs="Calibri"/>
          <w:b/>
          <w:bCs/>
        </w:rPr>
        <w:t xml:space="preserve">, </w:t>
      </w:r>
      <w:r w:rsidR="00735184" w:rsidRPr="00745F2B">
        <w:rPr>
          <w:rFonts w:ascii="Calibri" w:eastAsiaTheme="minorEastAsia" w:hAnsi="Calibri" w:cs="Calibri"/>
          <w:b/>
          <w:bCs/>
        </w:rPr>
        <w:t xml:space="preserve">December </w:t>
      </w:r>
      <w:r w:rsidR="00C137ED" w:rsidRPr="00745F2B">
        <w:rPr>
          <w:rFonts w:ascii="Calibri" w:eastAsiaTheme="minorEastAsia" w:hAnsi="Calibri" w:cs="Calibri"/>
          <w:b/>
          <w:bCs/>
        </w:rPr>
        <w:t>1</w:t>
      </w:r>
      <w:r w:rsidR="003F1ECF">
        <w:rPr>
          <w:rFonts w:ascii="Calibri" w:eastAsiaTheme="minorEastAsia" w:hAnsi="Calibri" w:cs="Calibri"/>
          <w:b/>
          <w:bCs/>
        </w:rPr>
        <w:t>1</w:t>
      </w:r>
      <w:r w:rsidRPr="00745F2B">
        <w:rPr>
          <w:rFonts w:ascii="Calibri" w:eastAsiaTheme="minorEastAsia" w:hAnsi="Calibri" w:cs="Calibri"/>
          <w:b/>
          <w:bCs/>
        </w:rPr>
        <w:t xml:space="preserve">, 2017, </w:t>
      </w:r>
      <w:r w:rsidR="00140E29" w:rsidRPr="00745F2B">
        <w:rPr>
          <w:rFonts w:ascii="Calibri" w:eastAsiaTheme="minorEastAsia" w:hAnsi="Calibri" w:cs="Calibri"/>
          <w:b/>
          <w:bCs/>
        </w:rPr>
        <w:t>2:00 pm EST</w:t>
      </w:r>
      <w:r w:rsidR="00140E29">
        <w:rPr>
          <w:rFonts w:ascii="Calibri" w:eastAsiaTheme="minorEastAsia" w:hAnsi="Calibri" w:cs="Calibri"/>
          <w:b/>
          <w:bCs/>
        </w:rPr>
        <w:t>/</w:t>
      </w:r>
      <w:r w:rsidRPr="00745F2B">
        <w:rPr>
          <w:rFonts w:ascii="Calibri" w:eastAsiaTheme="minorEastAsia" w:hAnsi="Calibri" w:cs="Calibri"/>
          <w:b/>
          <w:bCs/>
        </w:rPr>
        <w:t xml:space="preserve">11:00 am </w:t>
      </w:r>
      <w:r w:rsidR="0093187B">
        <w:rPr>
          <w:rFonts w:ascii="Calibri" w:eastAsiaTheme="minorEastAsia" w:hAnsi="Calibri" w:cs="Calibri"/>
          <w:b/>
          <w:bCs/>
        </w:rPr>
        <w:t>PST</w:t>
      </w:r>
    </w:p>
    <w:p w14:paraId="752E09C2" w14:textId="69BC9479" w:rsidR="00DA5819" w:rsidRPr="00745F2B" w:rsidRDefault="00DA5819">
      <w:pPr>
        <w:rPr>
          <w:rFonts w:ascii="Calibri" w:eastAsiaTheme="minorEastAsia" w:hAnsi="Calibri" w:cs="Calibri"/>
          <w:b/>
          <w:bCs/>
        </w:rPr>
      </w:pPr>
      <w:r w:rsidRPr="00602C93">
        <w:rPr>
          <w:rFonts w:ascii="Calibri" w:eastAsiaTheme="minorHAnsi" w:hAnsi="Calibri" w:cs="Calibri"/>
          <w:b/>
          <w:bCs/>
          <w:szCs w:val="22"/>
        </w:rPr>
        <w:tab/>
      </w:r>
      <w:r w:rsidRPr="00602C93">
        <w:rPr>
          <w:rFonts w:ascii="Calibri" w:eastAsiaTheme="minorHAnsi" w:hAnsi="Calibri" w:cs="Calibri"/>
          <w:b/>
          <w:bCs/>
          <w:szCs w:val="22"/>
        </w:rPr>
        <w:tab/>
      </w:r>
      <w:r w:rsidRPr="00602C93">
        <w:rPr>
          <w:rFonts w:ascii="Calibri" w:eastAsiaTheme="minorHAnsi" w:hAnsi="Calibri" w:cs="Calibri"/>
          <w:b/>
          <w:bCs/>
          <w:szCs w:val="22"/>
        </w:rPr>
        <w:tab/>
      </w:r>
      <w:r w:rsidRPr="00602C93">
        <w:rPr>
          <w:rFonts w:ascii="Calibri" w:eastAsiaTheme="minorHAnsi" w:hAnsi="Calibri" w:cs="Calibri"/>
          <w:b/>
          <w:bCs/>
          <w:szCs w:val="22"/>
        </w:rPr>
        <w:tab/>
      </w:r>
      <w:r w:rsidR="003F1ECF">
        <w:rPr>
          <w:rFonts w:ascii="Calibri" w:eastAsiaTheme="minorHAnsi" w:hAnsi="Calibri" w:cs="Calibri"/>
          <w:b/>
          <w:bCs/>
          <w:szCs w:val="22"/>
        </w:rPr>
        <w:t>Monday</w:t>
      </w:r>
      <w:r w:rsidR="00005861">
        <w:rPr>
          <w:rFonts w:ascii="Calibri" w:eastAsiaTheme="minorHAnsi" w:hAnsi="Calibri" w:cs="Calibri"/>
          <w:b/>
          <w:bCs/>
          <w:szCs w:val="22"/>
        </w:rPr>
        <w:t xml:space="preserve">, </w:t>
      </w:r>
      <w:r w:rsidR="00C137ED" w:rsidRPr="00745F2B">
        <w:rPr>
          <w:rFonts w:ascii="Calibri" w:eastAsiaTheme="minorEastAsia" w:hAnsi="Calibri" w:cs="Calibri"/>
          <w:b/>
          <w:bCs/>
        </w:rPr>
        <w:t>December 1</w:t>
      </w:r>
      <w:r w:rsidR="003F1ECF">
        <w:rPr>
          <w:rFonts w:ascii="Calibri" w:eastAsiaTheme="minorEastAsia" w:hAnsi="Calibri" w:cs="Calibri"/>
          <w:b/>
          <w:bCs/>
        </w:rPr>
        <w:t>8</w:t>
      </w:r>
      <w:r w:rsidRPr="00745F2B">
        <w:rPr>
          <w:rFonts w:ascii="Calibri" w:eastAsiaTheme="minorEastAsia" w:hAnsi="Calibri" w:cs="Calibri"/>
          <w:b/>
          <w:bCs/>
        </w:rPr>
        <w:t xml:space="preserve">, 2017, </w:t>
      </w:r>
      <w:r w:rsidR="00140E29" w:rsidRPr="00745F2B">
        <w:rPr>
          <w:rFonts w:ascii="Calibri" w:eastAsiaTheme="minorEastAsia" w:hAnsi="Calibri" w:cs="Calibri"/>
          <w:b/>
          <w:bCs/>
        </w:rPr>
        <w:t>2:00 pm EST</w:t>
      </w:r>
      <w:r w:rsidR="00140E29">
        <w:rPr>
          <w:rFonts w:ascii="Calibri" w:eastAsiaTheme="minorEastAsia" w:hAnsi="Calibri" w:cs="Calibri"/>
          <w:b/>
          <w:bCs/>
        </w:rPr>
        <w:t>/</w:t>
      </w:r>
      <w:r w:rsidRPr="00745F2B">
        <w:rPr>
          <w:rFonts w:ascii="Calibri" w:eastAsiaTheme="minorEastAsia" w:hAnsi="Calibri" w:cs="Calibri"/>
          <w:b/>
          <w:bCs/>
        </w:rPr>
        <w:t>11:00 am PST</w:t>
      </w:r>
    </w:p>
    <w:p w14:paraId="06356DCE" w14:textId="109FF82C" w:rsidR="00DA5819" w:rsidRPr="00745F2B" w:rsidRDefault="00DA5819">
      <w:pPr>
        <w:ind w:left="2160" w:firstLine="720"/>
        <w:rPr>
          <w:rFonts w:asciiTheme="minorHAnsi" w:eastAsiaTheme="minorEastAsia" w:hAnsiTheme="minorHAnsi" w:cstheme="minorBidi"/>
          <w:i/>
          <w:iCs/>
          <w:color w:val="000000"/>
        </w:rPr>
      </w:pPr>
      <w:r w:rsidRPr="00745F2B">
        <w:rPr>
          <w:rFonts w:asciiTheme="minorHAnsi" w:eastAsiaTheme="minorEastAsia" w:hAnsiTheme="minorHAnsi" w:cstheme="minorBidi"/>
          <w:i/>
          <w:iCs/>
          <w:color w:val="000000"/>
        </w:rPr>
        <w:t>Call in number: 888-858-6021; Participant code 202-624-2681</w:t>
      </w:r>
    </w:p>
    <w:p w14:paraId="023943E7" w14:textId="77777777" w:rsidR="00DA5819" w:rsidRPr="00602C93" w:rsidRDefault="00DA5819" w:rsidP="00DA5819">
      <w:pPr>
        <w:rPr>
          <w:rFonts w:ascii="Calibri" w:eastAsiaTheme="minorHAnsi" w:hAnsi="Calibri" w:cs="Calibri"/>
          <w:b/>
          <w:bCs/>
          <w:szCs w:val="22"/>
        </w:rPr>
      </w:pPr>
    </w:p>
    <w:p w14:paraId="69EEA219" w14:textId="277E9BDE" w:rsidR="00DA5819" w:rsidRPr="00745F2B" w:rsidRDefault="00DA5819">
      <w:pPr>
        <w:rPr>
          <w:rFonts w:ascii="Calibri" w:eastAsiaTheme="minorEastAsia" w:hAnsi="Calibri" w:cs="Calibri"/>
          <w:b/>
          <w:bCs/>
          <w:color w:val="000000"/>
        </w:rPr>
      </w:pPr>
      <w:r w:rsidRPr="00745F2B">
        <w:rPr>
          <w:rFonts w:ascii="Calibri" w:eastAsiaTheme="minorEastAsia" w:hAnsi="Calibri" w:cs="Calibri"/>
          <w:color w:val="000000"/>
        </w:rPr>
        <w:t>Proposals Due:                               </w:t>
      </w:r>
      <w:r w:rsidRPr="00745F2B">
        <w:rPr>
          <w:rFonts w:ascii="Calibri" w:eastAsiaTheme="minorEastAsia" w:hAnsi="Calibri" w:cs="Calibri"/>
          <w:b/>
          <w:bCs/>
          <w:color w:val="000000"/>
        </w:rPr>
        <w:t>Monday</w:t>
      </w:r>
      <w:r w:rsidR="00251826" w:rsidRPr="00745F2B">
        <w:rPr>
          <w:rFonts w:ascii="Calibri" w:eastAsiaTheme="minorEastAsia" w:hAnsi="Calibri" w:cs="Calibri"/>
          <w:b/>
          <w:bCs/>
          <w:color w:val="000000"/>
        </w:rPr>
        <w:t>,</w:t>
      </w:r>
      <w:r w:rsidRPr="00745F2B">
        <w:rPr>
          <w:rFonts w:ascii="Calibri" w:eastAsiaTheme="minorEastAsia" w:hAnsi="Calibri" w:cs="Calibri"/>
          <w:b/>
          <w:bCs/>
          <w:color w:val="000000"/>
        </w:rPr>
        <w:t xml:space="preserve"> </w:t>
      </w:r>
      <w:r w:rsidR="00C137ED" w:rsidRPr="00745F2B">
        <w:rPr>
          <w:rFonts w:ascii="Calibri" w:eastAsiaTheme="minorEastAsia" w:hAnsi="Calibri" w:cs="Calibri"/>
          <w:b/>
          <w:bCs/>
          <w:color w:val="000000"/>
        </w:rPr>
        <w:t xml:space="preserve">January 22, </w:t>
      </w:r>
      <w:r w:rsidR="00362342">
        <w:rPr>
          <w:rFonts w:ascii="Calibri" w:eastAsiaTheme="minorEastAsia" w:hAnsi="Calibri" w:cs="Calibri"/>
          <w:b/>
          <w:bCs/>
          <w:color w:val="000000"/>
        </w:rPr>
        <w:t>2018</w:t>
      </w:r>
      <w:r w:rsidRPr="00745F2B">
        <w:rPr>
          <w:rFonts w:ascii="Calibri" w:eastAsiaTheme="minorEastAsia" w:hAnsi="Calibri" w:cs="Calibri"/>
          <w:b/>
          <w:bCs/>
          <w:color w:val="000000"/>
        </w:rPr>
        <w:t xml:space="preserve">, </w:t>
      </w:r>
      <w:r w:rsidR="009B2096" w:rsidRPr="00745F2B">
        <w:rPr>
          <w:rFonts w:ascii="Calibri" w:eastAsiaTheme="minorEastAsia" w:hAnsi="Calibri" w:cs="Calibri"/>
          <w:b/>
          <w:bCs/>
          <w:color w:val="000000"/>
        </w:rPr>
        <w:t>6:00 pm EST</w:t>
      </w:r>
      <w:r w:rsidR="009B2096">
        <w:rPr>
          <w:rFonts w:ascii="Calibri" w:eastAsiaTheme="minorEastAsia" w:hAnsi="Calibri" w:cs="Calibri"/>
          <w:b/>
          <w:bCs/>
          <w:color w:val="000000"/>
        </w:rPr>
        <w:t>/3:00</w:t>
      </w:r>
      <w:r w:rsidRPr="00745F2B">
        <w:rPr>
          <w:rFonts w:ascii="Calibri" w:eastAsiaTheme="minorEastAsia" w:hAnsi="Calibri" w:cs="Calibri"/>
          <w:b/>
          <w:bCs/>
          <w:color w:val="000000"/>
        </w:rPr>
        <w:t xml:space="preserve"> pm PST</w:t>
      </w:r>
    </w:p>
    <w:p w14:paraId="02CD873C" w14:textId="77777777" w:rsidR="00DA5819" w:rsidRPr="00745F2B" w:rsidRDefault="00DA5819">
      <w:pPr>
        <w:rPr>
          <w:rFonts w:ascii="Calibri" w:eastAsiaTheme="minorEastAsia" w:hAnsi="Calibri" w:cs="Calibri"/>
          <w:b/>
          <w:bCs/>
          <w:color w:val="000000" w:themeColor="text1"/>
        </w:rPr>
      </w:pPr>
      <w:r w:rsidRPr="00745F2B">
        <w:rPr>
          <w:rFonts w:ascii="Calibri" w:eastAsiaTheme="minorEastAsia" w:hAnsi="Calibri" w:cs="Calibri"/>
          <w:b/>
          <w:bCs/>
          <w:color w:val="000000"/>
        </w:rPr>
        <w:t xml:space="preserve">                              </w:t>
      </w:r>
    </w:p>
    <w:p w14:paraId="21C9AD5D" w14:textId="0880F852" w:rsidR="00DA5819" w:rsidRPr="00745F2B" w:rsidRDefault="00DA5819">
      <w:pPr>
        <w:rPr>
          <w:rFonts w:ascii="Calibri" w:eastAsiaTheme="minorEastAsia" w:hAnsi="Calibri" w:cs="Calibri"/>
          <w:i/>
          <w:iCs/>
          <w:color w:val="000000"/>
        </w:rPr>
      </w:pPr>
      <w:r w:rsidRPr="00745F2B">
        <w:rPr>
          <w:rFonts w:ascii="Calibri" w:eastAsiaTheme="minorEastAsia" w:hAnsi="Calibri" w:cs="Calibri"/>
          <w:color w:val="000000"/>
        </w:rPr>
        <w:t>Selection Announcement:           </w:t>
      </w:r>
      <w:r w:rsidRPr="00745F2B">
        <w:rPr>
          <w:rFonts w:ascii="Calibri" w:eastAsiaTheme="minorEastAsia" w:hAnsi="Calibri" w:cs="Calibri"/>
          <w:b/>
          <w:bCs/>
          <w:color w:val="000000"/>
        </w:rPr>
        <w:t xml:space="preserve">Week of </w:t>
      </w:r>
      <w:r w:rsidR="00726FA6" w:rsidRPr="00745F2B">
        <w:rPr>
          <w:rFonts w:ascii="Calibri" w:eastAsiaTheme="minorEastAsia" w:hAnsi="Calibri" w:cs="Calibri"/>
          <w:b/>
          <w:bCs/>
          <w:color w:val="000000"/>
        </w:rPr>
        <w:t>February 5</w:t>
      </w:r>
      <w:r w:rsidRPr="00745F2B">
        <w:rPr>
          <w:rFonts w:ascii="Calibri" w:eastAsiaTheme="minorEastAsia" w:hAnsi="Calibri" w:cs="Calibri"/>
          <w:b/>
          <w:bCs/>
          <w:color w:val="000000"/>
        </w:rPr>
        <w:t>, 201</w:t>
      </w:r>
      <w:r w:rsidR="00362342">
        <w:rPr>
          <w:rFonts w:ascii="Calibri" w:eastAsiaTheme="minorEastAsia" w:hAnsi="Calibri" w:cs="Calibri"/>
          <w:b/>
          <w:bCs/>
          <w:color w:val="000000"/>
        </w:rPr>
        <w:t>8</w:t>
      </w:r>
    </w:p>
    <w:p w14:paraId="510C94D7" w14:textId="77777777" w:rsidR="00DA5819" w:rsidRPr="00602C93" w:rsidRDefault="00DA5819" w:rsidP="00DA5819">
      <w:pPr>
        <w:rPr>
          <w:rFonts w:ascii="Calibri" w:eastAsiaTheme="minorHAnsi" w:hAnsi="Calibri" w:cs="Calibri"/>
          <w:color w:val="000000"/>
          <w:szCs w:val="22"/>
        </w:rPr>
      </w:pPr>
    </w:p>
    <w:p w14:paraId="6AB6D498" w14:textId="0212E7CD" w:rsidR="00DA5819" w:rsidRPr="00745F2B" w:rsidRDefault="00DA5819">
      <w:pPr>
        <w:rPr>
          <w:rFonts w:ascii="Calibri" w:eastAsiaTheme="minorEastAsia" w:hAnsi="Calibri" w:cs="Calibri"/>
          <w:b/>
          <w:bCs/>
          <w:color w:val="000000"/>
        </w:rPr>
      </w:pPr>
      <w:r w:rsidRPr="00745F2B">
        <w:rPr>
          <w:rFonts w:ascii="Calibri" w:eastAsiaTheme="minorEastAsia" w:hAnsi="Calibri" w:cs="Calibri"/>
          <w:color w:val="000000"/>
        </w:rPr>
        <w:t xml:space="preserve">Policy Retreats: </w:t>
      </w:r>
      <w:r w:rsidRPr="00745F2B">
        <w:rPr>
          <w:rFonts w:ascii="Calibri" w:eastAsiaTheme="minorEastAsia" w:hAnsi="Calibri" w:cs="Calibri"/>
          <w:b/>
          <w:bCs/>
          <w:color w:val="000000"/>
        </w:rPr>
        <w:t>                             </w:t>
      </w:r>
      <w:r w:rsidR="00D65B3F" w:rsidRPr="00745F2B">
        <w:rPr>
          <w:rFonts w:ascii="Calibri" w:eastAsiaTheme="minorEastAsia" w:hAnsi="Calibri" w:cs="Calibri"/>
          <w:b/>
          <w:bCs/>
          <w:color w:val="000000"/>
        </w:rPr>
        <w:t xml:space="preserve">April </w:t>
      </w:r>
      <w:r w:rsidRPr="00745F2B">
        <w:rPr>
          <w:rFonts w:ascii="Calibri" w:eastAsiaTheme="minorEastAsia" w:hAnsi="Calibri" w:cs="Calibri"/>
          <w:b/>
          <w:bCs/>
          <w:color w:val="000000"/>
        </w:rPr>
        <w:t xml:space="preserve">2018 – June 2018  </w:t>
      </w:r>
    </w:p>
    <w:p w14:paraId="0306B8EB" w14:textId="77777777" w:rsidR="00DA5819" w:rsidRPr="00602C93" w:rsidRDefault="00DA5819" w:rsidP="00DA5819">
      <w:pPr>
        <w:jc w:val="both"/>
        <w:rPr>
          <w:rFonts w:ascii="Calibri" w:eastAsiaTheme="minorHAnsi" w:hAnsi="Calibri" w:cs="Calibri"/>
          <w:szCs w:val="22"/>
        </w:rPr>
      </w:pPr>
    </w:p>
    <w:p w14:paraId="68052E4A" w14:textId="470B0518" w:rsidR="0050786A" w:rsidRPr="00745F2B" w:rsidRDefault="002C286A">
      <w:pPr>
        <w:pStyle w:val="Body1"/>
        <w:rPr>
          <w:rFonts w:asciiTheme="minorHAnsi" w:eastAsia="Calibri,Arial" w:hAnsiTheme="minorHAnsi" w:cstheme="minorBidi"/>
          <w:b/>
          <w:bCs/>
        </w:rPr>
      </w:pPr>
      <w:r w:rsidRPr="00745F2B">
        <w:rPr>
          <w:rFonts w:asciiTheme="minorHAnsi" w:eastAsia="Calibri,Arial" w:hAnsiTheme="minorHAnsi" w:cstheme="minorBidi"/>
        </w:rPr>
        <w:t>Eligibility:</w:t>
      </w:r>
      <w:r w:rsidR="00D466F9" w:rsidRPr="00602C93">
        <w:rPr>
          <w:rFonts w:asciiTheme="minorHAnsi" w:hAnsiTheme="minorHAnsi" w:cstheme="minorHAnsi"/>
          <w:szCs w:val="22"/>
        </w:rPr>
        <w:tab/>
      </w:r>
      <w:r w:rsidR="00DA5819" w:rsidRPr="00602C93">
        <w:rPr>
          <w:rFonts w:asciiTheme="minorHAnsi" w:hAnsiTheme="minorHAnsi" w:cstheme="minorHAnsi"/>
          <w:szCs w:val="22"/>
        </w:rPr>
        <w:tab/>
      </w:r>
      <w:r w:rsidR="25FA7EBC" w:rsidRPr="00745F2B">
        <w:rPr>
          <w:rFonts w:asciiTheme="minorHAnsi" w:eastAsia="Calibri,Arial" w:hAnsiTheme="minorHAnsi" w:cstheme="minorBidi"/>
        </w:rPr>
        <w:t xml:space="preserve"> </w:t>
      </w:r>
      <w:r w:rsidR="00DA5819" w:rsidRPr="00602C93">
        <w:rPr>
          <w:rFonts w:asciiTheme="minorHAnsi" w:hAnsiTheme="minorHAnsi" w:cstheme="minorHAnsi"/>
          <w:szCs w:val="22"/>
        </w:rPr>
        <w:tab/>
      </w:r>
      <w:r w:rsidR="00F242A1" w:rsidRPr="00745F2B">
        <w:rPr>
          <w:rFonts w:asciiTheme="minorHAnsi" w:hAnsiTheme="minorHAnsi" w:cstheme="minorBidi"/>
        </w:rPr>
        <w:t>States in good s</w:t>
      </w:r>
      <w:r w:rsidR="00DA5819" w:rsidRPr="00745F2B">
        <w:rPr>
          <w:rFonts w:asciiTheme="minorHAnsi" w:hAnsiTheme="minorHAnsi" w:cstheme="minorBidi"/>
        </w:rPr>
        <w:t xml:space="preserve">tanding with NGA. </w:t>
      </w:r>
    </w:p>
    <w:p w14:paraId="553C2DF1" w14:textId="77777777" w:rsidR="0050786A" w:rsidRPr="00602C93" w:rsidRDefault="0050786A" w:rsidP="0050786A">
      <w:pPr>
        <w:pStyle w:val="Body1"/>
        <w:rPr>
          <w:rFonts w:asciiTheme="minorHAnsi" w:eastAsia="Calibri,Arial" w:hAnsiTheme="minorHAnsi" w:cstheme="minorHAnsi"/>
          <w:b/>
          <w:szCs w:val="22"/>
        </w:rPr>
      </w:pPr>
    </w:p>
    <w:p w14:paraId="32E8E435" w14:textId="07972A33" w:rsidR="002C286A" w:rsidRPr="00745F2B" w:rsidRDefault="0050786A">
      <w:pPr>
        <w:pStyle w:val="Body1"/>
        <w:ind w:left="1440" w:hanging="1440"/>
        <w:rPr>
          <w:rFonts w:asciiTheme="minorHAnsi" w:eastAsia="Calibri,Arial" w:hAnsiTheme="minorHAnsi" w:cstheme="minorBidi"/>
          <w:b/>
          <w:bCs/>
        </w:rPr>
      </w:pPr>
      <w:r w:rsidRPr="00745F2B">
        <w:rPr>
          <w:rFonts w:asciiTheme="minorHAnsi" w:eastAsia="Calibri,Arial" w:hAnsiTheme="minorHAnsi" w:cstheme="minorBidi"/>
        </w:rPr>
        <w:t>Support:</w:t>
      </w:r>
      <w:r w:rsidRPr="00745F2B">
        <w:rPr>
          <w:rFonts w:asciiTheme="minorHAnsi" w:eastAsia="Calibri,Arial" w:hAnsiTheme="minorHAnsi" w:cstheme="minorBidi"/>
          <w:b/>
          <w:bCs/>
        </w:rPr>
        <w:t xml:space="preserve"> </w:t>
      </w:r>
      <w:r w:rsidRPr="00602C93">
        <w:rPr>
          <w:rFonts w:asciiTheme="minorHAnsi" w:eastAsia="Calibri,Arial" w:hAnsiTheme="minorHAnsi" w:cstheme="minorHAnsi"/>
          <w:b/>
          <w:szCs w:val="22"/>
        </w:rPr>
        <w:tab/>
      </w:r>
      <w:r w:rsidR="00DF2AD0" w:rsidRPr="00745F2B">
        <w:rPr>
          <w:rFonts w:asciiTheme="minorHAnsi" w:hAnsiTheme="minorHAnsi" w:cstheme="minorBidi"/>
          <w:b/>
          <w:bCs/>
        </w:rPr>
        <w:t xml:space="preserve">Two states will be selected to </w:t>
      </w:r>
      <w:r w:rsidR="002C286A" w:rsidRPr="00745F2B">
        <w:rPr>
          <w:rFonts w:asciiTheme="minorHAnsi" w:eastAsia="Calibri,Arial" w:hAnsiTheme="minorHAnsi" w:cstheme="minorBidi"/>
          <w:b/>
          <w:bCs/>
        </w:rPr>
        <w:t>receive t</w:t>
      </w:r>
      <w:r w:rsidR="00D6260A" w:rsidRPr="00745F2B">
        <w:rPr>
          <w:rFonts w:asciiTheme="minorHAnsi" w:eastAsia="Calibri,Arial" w:hAnsiTheme="minorHAnsi" w:cstheme="minorBidi"/>
          <w:b/>
          <w:bCs/>
        </w:rPr>
        <w:t>echnical assistance</w:t>
      </w:r>
      <w:r w:rsidR="00C31D51" w:rsidRPr="00745F2B">
        <w:rPr>
          <w:rFonts w:asciiTheme="minorHAnsi" w:eastAsia="Calibri,Arial" w:hAnsiTheme="minorHAnsi" w:cstheme="minorBidi"/>
          <w:b/>
          <w:bCs/>
        </w:rPr>
        <w:t xml:space="preserve">, which includes: </w:t>
      </w:r>
      <w:r w:rsidR="00D466F9" w:rsidRPr="00745F2B">
        <w:rPr>
          <w:rFonts w:asciiTheme="minorHAnsi" w:eastAsia="Calibri,Arial" w:hAnsiTheme="minorHAnsi" w:cstheme="minorBidi"/>
          <w:b/>
          <w:bCs/>
        </w:rPr>
        <w:t xml:space="preserve"> </w:t>
      </w:r>
      <w:r w:rsidR="002C286A" w:rsidRPr="00745F2B">
        <w:rPr>
          <w:rFonts w:asciiTheme="minorHAnsi" w:eastAsia="Calibri,Arial" w:hAnsiTheme="minorHAnsi" w:cstheme="minorBidi"/>
        </w:rPr>
        <w:t xml:space="preserve">   </w:t>
      </w:r>
    </w:p>
    <w:p w14:paraId="0D622839" w14:textId="187339F2" w:rsidR="00E54454" w:rsidRPr="00745F2B" w:rsidRDefault="00E54454">
      <w:pPr>
        <w:pStyle w:val="Body1"/>
        <w:numPr>
          <w:ilvl w:val="0"/>
          <w:numId w:val="1"/>
        </w:numPr>
        <w:ind w:left="1800"/>
        <w:jc w:val="both"/>
        <w:rPr>
          <w:rFonts w:asciiTheme="minorHAnsi" w:eastAsia="Calibri,Arial" w:hAnsiTheme="minorHAnsi" w:cstheme="minorBidi"/>
        </w:rPr>
      </w:pPr>
      <w:r w:rsidRPr="00745F2B">
        <w:rPr>
          <w:rFonts w:asciiTheme="minorHAnsi" w:eastAsia="Calibri,Arial" w:hAnsiTheme="minorHAnsi" w:cstheme="minorBidi"/>
          <w:b/>
          <w:bCs/>
        </w:rPr>
        <w:t>Bi-weekly project planning calls</w:t>
      </w:r>
      <w:r w:rsidRPr="00745F2B">
        <w:rPr>
          <w:rFonts w:asciiTheme="minorHAnsi" w:eastAsia="Calibri,Arial" w:hAnsiTheme="minorHAnsi" w:cstheme="minorBidi"/>
        </w:rPr>
        <w:t xml:space="preserve"> with </w:t>
      </w:r>
      <w:r w:rsidR="00845872" w:rsidRPr="00745F2B">
        <w:rPr>
          <w:rFonts w:asciiTheme="minorHAnsi" w:eastAsia="Calibri,Arial" w:hAnsiTheme="minorHAnsi" w:cstheme="minorBidi"/>
        </w:rPr>
        <w:t xml:space="preserve">the </w:t>
      </w:r>
      <w:r w:rsidRPr="00745F2B">
        <w:rPr>
          <w:rFonts w:asciiTheme="minorHAnsi" w:eastAsia="Calibri,Arial" w:hAnsiTheme="minorHAnsi" w:cstheme="minorBidi"/>
        </w:rPr>
        <w:t>NGA Center for Best Practices (NGA Center) staff</w:t>
      </w:r>
      <w:r w:rsidR="00DC5E08" w:rsidRPr="00745F2B">
        <w:rPr>
          <w:rFonts w:asciiTheme="minorHAnsi" w:eastAsia="Calibri,Arial" w:hAnsiTheme="minorHAnsi" w:cstheme="minorBidi"/>
        </w:rPr>
        <w:t xml:space="preserve"> </w:t>
      </w:r>
      <w:r w:rsidR="00F521CE" w:rsidRPr="00745F2B">
        <w:rPr>
          <w:rFonts w:asciiTheme="minorHAnsi" w:eastAsia="Calibri,Arial" w:hAnsiTheme="minorHAnsi" w:cstheme="minorBidi"/>
        </w:rPr>
        <w:t>(</w:t>
      </w:r>
      <w:r w:rsidR="005E6C38" w:rsidRPr="00745F2B">
        <w:rPr>
          <w:rFonts w:asciiTheme="minorHAnsi" w:eastAsia="Calibri,Arial" w:hAnsiTheme="minorHAnsi" w:cstheme="minorBidi"/>
        </w:rPr>
        <w:t xml:space="preserve">from </w:t>
      </w:r>
      <w:r w:rsidR="00D65B3F" w:rsidRPr="00745F2B">
        <w:rPr>
          <w:rFonts w:asciiTheme="minorHAnsi" w:eastAsia="Calibri,Arial" w:hAnsiTheme="minorHAnsi" w:cstheme="minorBidi"/>
        </w:rPr>
        <w:t>February 2</w:t>
      </w:r>
      <w:r w:rsidR="00845872" w:rsidRPr="00745F2B">
        <w:rPr>
          <w:rFonts w:asciiTheme="minorHAnsi" w:eastAsia="Calibri,Arial" w:hAnsiTheme="minorHAnsi" w:cstheme="minorBidi"/>
        </w:rPr>
        <w:t>018</w:t>
      </w:r>
      <w:r w:rsidR="00D841A6" w:rsidRPr="00745F2B">
        <w:rPr>
          <w:rFonts w:asciiTheme="minorHAnsi" w:eastAsia="Calibri,Arial" w:hAnsiTheme="minorHAnsi" w:cstheme="minorBidi"/>
        </w:rPr>
        <w:t xml:space="preserve"> </w:t>
      </w:r>
      <w:r w:rsidR="005E6C38" w:rsidRPr="00745F2B">
        <w:rPr>
          <w:rFonts w:asciiTheme="minorHAnsi" w:eastAsia="Calibri,Arial" w:hAnsiTheme="minorHAnsi" w:cstheme="minorBidi"/>
        </w:rPr>
        <w:t>until the retreat date</w:t>
      </w:r>
      <w:r w:rsidR="002D544E" w:rsidRPr="00745F2B">
        <w:rPr>
          <w:rFonts w:asciiTheme="minorHAnsi" w:eastAsia="Calibri,Arial" w:hAnsiTheme="minorHAnsi" w:cstheme="minorBidi"/>
        </w:rPr>
        <w:t xml:space="preserve"> </w:t>
      </w:r>
      <w:r w:rsidR="00F521CE" w:rsidRPr="00745F2B">
        <w:rPr>
          <w:rFonts w:asciiTheme="minorHAnsi" w:eastAsia="Calibri,Arial" w:hAnsiTheme="minorHAnsi" w:cstheme="minorBidi"/>
        </w:rPr>
        <w:t xml:space="preserve">in </w:t>
      </w:r>
      <w:r w:rsidR="002D544E" w:rsidRPr="00745F2B">
        <w:rPr>
          <w:rFonts w:asciiTheme="minorHAnsi" w:eastAsia="Calibri,Arial" w:hAnsiTheme="minorHAnsi" w:cstheme="minorBidi"/>
        </w:rPr>
        <w:t>spring 2018)</w:t>
      </w:r>
      <w:r w:rsidR="005E6C38" w:rsidRPr="00745F2B">
        <w:rPr>
          <w:rFonts w:asciiTheme="minorHAnsi" w:eastAsia="Calibri,Arial" w:hAnsiTheme="minorHAnsi" w:cstheme="minorBidi"/>
        </w:rPr>
        <w:t xml:space="preserve"> </w:t>
      </w:r>
      <w:r w:rsidR="00DC5E08" w:rsidRPr="00745F2B">
        <w:rPr>
          <w:rFonts w:asciiTheme="minorHAnsi" w:eastAsia="Calibri,Arial" w:hAnsiTheme="minorHAnsi" w:cstheme="minorBidi"/>
        </w:rPr>
        <w:t xml:space="preserve">to </w:t>
      </w:r>
      <w:r w:rsidRPr="00745F2B">
        <w:rPr>
          <w:rFonts w:asciiTheme="minorHAnsi" w:eastAsia="Calibri,Arial" w:hAnsiTheme="minorHAnsi" w:cstheme="minorBidi"/>
        </w:rPr>
        <w:t>clari</w:t>
      </w:r>
      <w:r w:rsidR="00C974D8" w:rsidRPr="00745F2B">
        <w:rPr>
          <w:rFonts w:asciiTheme="minorHAnsi" w:eastAsia="Calibri,Arial" w:hAnsiTheme="minorHAnsi" w:cstheme="minorBidi"/>
        </w:rPr>
        <w:t>fy</w:t>
      </w:r>
      <w:r w:rsidR="0050786A" w:rsidRPr="00745F2B">
        <w:rPr>
          <w:rFonts w:asciiTheme="minorHAnsi" w:eastAsia="Calibri,Arial" w:hAnsiTheme="minorHAnsi" w:cstheme="minorBidi"/>
        </w:rPr>
        <w:t xml:space="preserve"> goals for the retreat</w:t>
      </w:r>
      <w:r w:rsidR="00C974D8" w:rsidRPr="00745F2B">
        <w:rPr>
          <w:rFonts w:asciiTheme="minorHAnsi" w:eastAsia="Calibri,Arial" w:hAnsiTheme="minorHAnsi" w:cstheme="minorBidi"/>
        </w:rPr>
        <w:t>.</w:t>
      </w:r>
    </w:p>
    <w:p w14:paraId="09ADBA59" w14:textId="6540C4FF" w:rsidR="00E54454" w:rsidRPr="00745F2B" w:rsidRDefault="00E54454">
      <w:pPr>
        <w:pStyle w:val="Body1"/>
        <w:numPr>
          <w:ilvl w:val="0"/>
          <w:numId w:val="1"/>
        </w:numPr>
        <w:ind w:left="1800"/>
        <w:jc w:val="both"/>
        <w:rPr>
          <w:rFonts w:asciiTheme="minorHAnsi" w:eastAsia="Calibri,Arial" w:hAnsiTheme="minorHAnsi" w:cstheme="minorBidi"/>
        </w:rPr>
      </w:pPr>
      <w:r w:rsidRPr="00745F2B">
        <w:rPr>
          <w:rFonts w:asciiTheme="minorHAnsi" w:eastAsia="Calibri,Arial" w:hAnsiTheme="minorHAnsi" w:cstheme="minorBidi"/>
          <w:b/>
          <w:bCs/>
        </w:rPr>
        <w:t xml:space="preserve">A tailored </w:t>
      </w:r>
      <w:r w:rsidR="00C974D8" w:rsidRPr="00745F2B">
        <w:rPr>
          <w:rFonts w:asciiTheme="minorHAnsi" w:eastAsia="Calibri,Arial" w:hAnsiTheme="minorHAnsi" w:cstheme="minorBidi"/>
          <w:b/>
          <w:bCs/>
        </w:rPr>
        <w:t xml:space="preserve">one-day </w:t>
      </w:r>
      <w:r w:rsidRPr="00745F2B">
        <w:rPr>
          <w:rFonts w:asciiTheme="minorHAnsi" w:eastAsia="Calibri,Arial" w:hAnsiTheme="minorHAnsi" w:cstheme="minorBidi"/>
          <w:b/>
          <w:bCs/>
        </w:rPr>
        <w:t>in-state policy retreat</w:t>
      </w:r>
      <w:r w:rsidRPr="00745F2B">
        <w:rPr>
          <w:rFonts w:asciiTheme="minorHAnsi" w:eastAsia="Calibri,Arial" w:hAnsiTheme="minorHAnsi" w:cstheme="minorBidi"/>
        </w:rPr>
        <w:t xml:space="preserve">, convened and facilitated by the NGA Center, with support from experts in the private and public sectors. </w:t>
      </w:r>
    </w:p>
    <w:p w14:paraId="165CF15C" w14:textId="06F71F3E" w:rsidR="00DC5E08" w:rsidRPr="00745F2B" w:rsidRDefault="00E54454">
      <w:pPr>
        <w:pStyle w:val="Body1"/>
        <w:numPr>
          <w:ilvl w:val="0"/>
          <w:numId w:val="1"/>
        </w:numPr>
        <w:ind w:left="1800"/>
        <w:jc w:val="both"/>
        <w:rPr>
          <w:rFonts w:asciiTheme="minorHAnsi" w:eastAsia="Calibri,Arial" w:hAnsiTheme="minorHAnsi" w:cstheme="minorBidi"/>
        </w:rPr>
      </w:pPr>
      <w:r w:rsidRPr="00745F2B">
        <w:rPr>
          <w:rFonts w:asciiTheme="minorHAnsi" w:eastAsia="Calibri,Arial" w:hAnsiTheme="minorHAnsi" w:cstheme="minorBidi"/>
          <w:b/>
          <w:bCs/>
        </w:rPr>
        <w:t>A memo summarizing the retreat and list of action steps</w:t>
      </w:r>
      <w:r w:rsidR="0050786A" w:rsidRPr="00745F2B">
        <w:rPr>
          <w:rFonts w:asciiTheme="minorHAnsi" w:eastAsia="Calibri,Arial" w:hAnsiTheme="minorHAnsi" w:cstheme="minorBidi"/>
          <w:b/>
          <w:bCs/>
        </w:rPr>
        <w:t xml:space="preserve"> </w:t>
      </w:r>
      <w:r w:rsidR="00C974D8" w:rsidRPr="00745F2B">
        <w:rPr>
          <w:rFonts w:asciiTheme="minorHAnsi" w:eastAsia="Calibri,Arial" w:hAnsiTheme="minorHAnsi" w:cstheme="minorBidi"/>
        </w:rPr>
        <w:t xml:space="preserve">delivered </w:t>
      </w:r>
      <w:r w:rsidR="0050786A" w:rsidRPr="00745F2B">
        <w:rPr>
          <w:rFonts w:asciiTheme="minorHAnsi" w:eastAsia="Calibri,Arial" w:hAnsiTheme="minorHAnsi" w:cstheme="minorBidi"/>
        </w:rPr>
        <w:t xml:space="preserve">two weeks after </w:t>
      </w:r>
      <w:r w:rsidR="00C31D51" w:rsidRPr="00745F2B">
        <w:rPr>
          <w:rFonts w:asciiTheme="minorHAnsi" w:eastAsia="Calibri,Arial" w:hAnsiTheme="minorHAnsi" w:cstheme="minorBidi"/>
        </w:rPr>
        <w:t xml:space="preserve">the </w:t>
      </w:r>
      <w:r w:rsidR="0050786A" w:rsidRPr="00745F2B">
        <w:rPr>
          <w:rFonts w:asciiTheme="minorHAnsi" w:eastAsia="Calibri,Arial" w:hAnsiTheme="minorHAnsi" w:cstheme="minorBidi"/>
        </w:rPr>
        <w:t>retr</w:t>
      </w:r>
      <w:r w:rsidR="00C974D8" w:rsidRPr="00745F2B">
        <w:rPr>
          <w:rFonts w:asciiTheme="minorHAnsi" w:eastAsia="Calibri,Arial" w:hAnsiTheme="minorHAnsi" w:cstheme="minorBidi"/>
        </w:rPr>
        <w:t>eat.</w:t>
      </w:r>
    </w:p>
    <w:p w14:paraId="7331800C" w14:textId="225CC7D6" w:rsidR="00E54454" w:rsidRPr="00745F2B" w:rsidRDefault="00E54454">
      <w:pPr>
        <w:pStyle w:val="Body1"/>
        <w:numPr>
          <w:ilvl w:val="0"/>
          <w:numId w:val="1"/>
        </w:numPr>
        <w:ind w:left="1800"/>
        <w:jc w:val="both"/>
        <w:rPr>
          <w:rFonts w:asciiTheme="minorHAnsi" w:eastAsia="Calibri,Arial" w:hAnsiTheme="minorHAnsi" w:cstheme="minorBidi"/>
        </w:rPr>
      </w:pPr>
      <w:r w:rsidRPr="00745F2B">
        <w:rPr>
          <w:rFonts w:asciiTheme="minorHAnsi" w:eastAsia="Calibri,Arial" w:hAnsiTheme="minorHAnsi" w:cstheme="minorBidi"/>
          <w:b/>
          <w:bCs/>
        </w:rPr>
        <w:t>Targeted follow-up technical assistance</w:t>
      </w:r>
      <w:r w:rsidRPr="00745F2B">
        <w:rPr>
          <w:rFonts w:asciiTheme="minorHAnsi" w:eastAsia="Calibri,Arial" w:hAnsiTheme="minorHAnsi" w:cstheme="minorBidi"/>
        </w:rPr>
        <w:t xml:space="preserve"> from NGA Center staff </w:t>
      </w:r>
      <w:r w:rsidR="00845872" w:rsidRPr="00745F2B">
        <w:rPr>
          <w:rFonts w:asciiTheme="minorHAnsi" w:eastAsia="Calibri,Arial" w:hAnsiTheme="minorHAnsi" w:cstheme="minorBidi"/>
        </w:rPr>
        <w:t xml:space="preserve">monthly </w:t>
      </w:r>
      <w:r w:rsidR="00C974D8" w:rsidRPr="00745F2B">
        <w:rPr>
          <w:rFonts w:asciiTheme="minorHAnsi" w:eastAsia="Calibri,Arial" w:hAnsiTheme="minorHAnsi" w:cstheme="minorBidi"/>
        </w:rPr>
        <w:t xml:space="preserve">for </w:t>
      </w:r>
      <w:r w:rsidR="00CE49DE" w:rsidRPr="00745F2B">
        <w:rPr>
          <w:rFonts w:asciiTheme="minorHAnsi" w:eastAsia="Calibri,Arial" w:hAnsiTheme="minorHAnsi" w:cstheme="minorBidi"/>
        </w:rPr>
        <w:t xml:space="preserve">up to four </w:t>
      </w:r>
      <w:r w:rsidR="00C974D8" w:rsidRPr="00745F2B">
        <w:rPr>
          <w:rFonts w:asciiTheme="minorHAnsi" w:eastAsia="Calibri,Arial" w:hAnsiTheme="minorHAnsi" w:cstheme="minorBidi"/>
        </w:rPr>
        <w:t xml:space="preserve">months </w:t>
      </w:r>
      <w:r w:rsidR="00F521CE" w:rsidRPr="00745F2B">
        <w:rPr>
          <w:rFonts w:asciiTheme="minorHAnsi" w:eastAsia="Calibri,Arial" w:hAnsiTheme="minorHAnsi" w:cstheme="minorBidi"/>
        </w:rPr>
        <w:t xml:space="preserve">after the retreat </w:t>
      </w:r>
      <w:r w:rsidRPr="00745F2B">
        <w:rPr>
          <w:rFonts w:asciiTheme="minorHAnsi" w:eastAsia="Calibri,Arial" w:hAnsiTheme="minorHAnsi" w:cstheme="minorBidi"/>
        </w:rPr>
        <w:t>to supp</w:t>
      </w:r>
      <w:r w:rsidR="001F1ED6" w:rsidRPr="00745F2B">
        <w:rPr>
          <w:rFonts w:asciiTheme="minorHAnsi" w:eastAsia="Calibri,Arial" w:hAnsiTheme="minorHAnsi" w:cstheme="minorBidi"/>
        </w:rPr>
        <w:t>ort implementation</w:t>
      </w:r>
      <w:r w:rsidR="00C31D51" w:rsidRPr="00745F2B">
        <w:rPr>
          <w:rFonts w:asciiTheme="minorHAnsi" w:eastAsia="Calibri,Arial" w:hAnsiTheme="minorHAnsi" w:cstheme="minorBidi"/>
        </w:rPr>
        <w:t xml:space="preserve">, </w:t>
      </w:r>
      <w:r w:rsidR="0050786A" w:rsidRPr="00745F2B">
        <w:rPr>
          <w:rFonts w:asciiTheme="minorHAnsi" w:eastAsia="Calibri,Arial" w:hAnsiTheme="minorHAnsi" w:cstheme="minorBidi"/>
        </w:rPr>
        <w:t>review</w:t>
      </w:r>
      <w:r w:rsidR="00D6260A" w:rsidRPr="00745F2B">
        <w:rPr>
          <w:rFonts w:asciiTheme="minorHAnsi" w:eastAsia="Calibri,Arial" w:hAnsiTheme="minorHAnsi" w:cstheme="minorBidi"/>
        </w:rPr>
        <w:t xml:space="preserve"> p</w:t>
      </w:r>
      <w:r w:rsidR="00D466F9" w:rsidRPr="00745F2B">
        <w:rPr>
          <w:rFonts w:asciiTheme="minorHAnsi" w:eastAsia="Calibri,Arial" w:hAnsiTheme="minorHAnsi" w:cstheme="minorBidi"/>
        </w:rPr>
        <w:t xml:space="preserve">rogress and plan future action. </w:t>
      </w:r>
    </w:p>
    <w:p w14:paraId="4D0A527B" w14:textId="449A0172" w:rsidR="00E54454" w:rsidRPr="00745F2B" w:rsidRDefault="00E54454">
      <w:pPr>
        <w:pStyle w:val="Body1"/>
        <w:numPr>
          <w:ilvl w:val="0"/>
          <w:numId w:val="1"/>
        </w:numPr>
        <w:ind w:left="1800"/>
        <w:jc w:val="both"/>
        <w:rPr>
          <w:rFonts w:asciiTheme="minorHAnsi" w:hAnsiTheme="minorHAnsi" w:cstheme="minorBidi"/>
        </w:rPr>
      </w:pPr>
      <w:r w:rsidRPr="00745F2B">
        <w:rPr>
          <w:rFonts w:asciiTheme="minorHAnsi" w:eastAsia="Calibri,Arial" w:hAnsiTheme="minorHAnsi" w:cstheme="minorBidi"/>
          <w:b/>
          <w:bCs/>
        </w:rPr>
        <w:t>Dissemination of retreat findings and lessons learned</w:t>
      </w:r>
      <w:r w:rsidRPr="00745F2B">
        <w:rPr>
          <w:rFonts w:asciiTheme="minorHAnsi" w:eastAsia="Calibri,Arial" w:hAnsiTheme="minorHAnsi" w:cstheme="minorBidi"/>
        </w:rPr>
        <w:t xml:space="preserve"> by NGA Center staff</w:t>
      </w:r>
      <w:r w:rsidR="001F1ED6" w:rsidRPr="00745F2B">
        <w:rPr>
          <w:rFonts w:asciiTheme="minorHAnsi" w:eastAsia="Calibri,Arial" w:hAnsiTheme="minorHAnsi" w:cstheme="minorBidi"/>
        </w:rPr>
        <w:t xml:space="preserve"> </w:t>
      </w:r>
      <w:r w:rsidR="005E6C38" w:rsidRPr="00745F2B">
        <w:rPr>
          <w:rFonts w:asciiTheme="minorHAnsi" w:eastAsia="Calibri,Arial" w:hAnsiTheme="minorHAnsi" w:cstheme="minorBidi"/>
        </w:rPr>
        <w:t xml:space="preserve">through </w:t>
      </w:r>
      <w:r w:rsidR="008B398F" w:rsidRPr="00745F2B">
        <w:rPr>
          <w:rFonts w:asciiTheme="minorHAnsi" w:eastAsia="Calibri,Arial" w:hAnsiTheme="minorHAnsi" w:cstheme="minorBidi"/>
        </w:rPr>
        <w:t>webinars,</w:t>
      </w:r>
      <w:r w:rsidR="0050786A" w:rsidRPr="00745F2B">
        <w:rPr>
          <w:rFonts w:asciiTheme="minorHAnsi" w:eastAsia="Calibri,Arial" w:hAnsiTheme="minorHAnsi" w:cstheme="minorBidi"/>
        </w:rPr>
        <w:t xml:space="preserve"> </w:t>
      </w:r>
      <w:r w:rsidR="00D6260A" w:rsidRPr="00745F2B">
        <w:rPr>
          <w:rFonts w:asciiTheme="minorHAnsi" w:eastAsia="Calibri,Arial" w:hAnsiTheme="minorHAnsi" w:cstheme="minorBidi"/>
        </w:rPr>
        <w:t>state w</w:t>
      </w:r>
      <w:r w:rsidR="00F521CE" w:rsidRPr="00745F2B">
        <w:rPr>
          <w:rFonts w:asciiTheme="minorHAnsi" w:eastAsia="Calibri,Arial" w:hAnsiTheme="minorHAnsi" w:cstheme="minorBidi"/>
        </w:rPr>
        <w:t>orkshops or presentations at</w:t>
      </w:r>
      <w:r w:rsidR="00D6260A" w:rsidRPr="00745F2B">
        <w:rPr>
          <w:rFonts w:asciiTheme="minorHAnsi" w:eastAsia="Calibri,Arial" w:hAnsiTheme="minorHAnsi" w:cstheme="minorBidi"/>
        </w:rPr>
        <w:t xml:space="preserve"> </w:t>
      </w:r>
      <w:r w:rsidR="00F521CE" w:rsidRPr="00745F2B">
        <w:rPr>
          <w:rFonts w:asciiTheme="minorHAnsi" w:eastAsia="Calibri,Arial" w:hAnsiTheme="minorHAnsi" w:cstheme="minorBidi"/>
        </w:rPr>
        <w:t xml:space="preserve">NGA’s </w:t>
      </w:r>
      <w:r w:rsidR="00D6260A" w:rsidRPr="00745F2B">
        <w:rPr>
          <w:rFonts w:asciiTheme="minorHAnsi" w:eastAsia="Calibri,Arial" w:hAnsiTheme="minorHAnsi" w:cstheme="minorBidi"/>
        </w:rPr>
        <w:t>Water Policy Institute</w:t>
      </w:r>
      <w:r w:rsidR="00F521CE" w:rsidRPr="00745F2B">
        <w:rPr>
          <w:rFonts w:asciiTheme="minorHAnsi" w:eastAsia="Calibri,Arial" w:hAnsiTheme="minorHAnsi" w:cstheme="minorBidi"/>
        </w:rPr>
        <w:t xml:space="preserve"> or Energy Policy Institute</w:t>
      </w:r>
      <w:r w:rsidR="009265A6" w:rsidRPr="00745F2B">
        <w:rPr>
          <w:rFonts w:asciiTheme="minorHAnsi" w:eastAsia="Calibri,Arial" w:hAnsiTheme="minorHAnsi" w:cstheme="minorBidi"/>
        </w:rPr>
        <w:t>. (</w:t>
      </w:r>
      <w:r w:rsidR="00F521CE" w:rsidRPr="00745F2B">
        <w:rPr>
          <w:rFonts w:asciiTheme="minorHAnsi" w:eastAsia="Calibri,Arial" w:hAnsiTheme="minorHAnsi" w:cstheme="minorBidi"/>
        </w:rPr>
        <w:t>summer 2018</w:t>
      </w:r>
      <w:r w:rsidR="009265A6" w:rsidRPr="00745F2B">
        <w:rPr>
          <w:rFonts w:asciiTheme="minorHAnsi" w:eastAsia="Calibri,Arial" w:hAnsiTheme="minorHAnsi" w:cstheme="minorBidi"/>
        </w:rPr>
        <w:t>)</w:t>
      </w:r>
      <w:r w:rsidR="00D6260A" w:rsidRPr="00745F2B">
        <w:rPr>
          <w:rFonts w:asciiTheme="minorHAnsi" w:eastAsia="Calibri,Arial" w:hAnsiTheme="minorHAnsi" w:cstheme="minorBidi"/>
        </w:rPr>
        <w:t xml:space="preserve">  </w:t>
      </w:r>
    </w:p>
    <w:p w14:paraId="200B17EB" w14:textId="77777777" w:rsidR="00D6260A" w:rsidRPr="00602C93" w:rsidRDefault="00D6260A" w:rsidP="00D6260A">
      <w:pPr>
        <w:pStyle w:val="Body1"/>
        <w:jc w:val="both"/>
        <w:rPr>
          <w:rFonts w:asciiTheme="minorHAnsi" w:hAnsiTheme="minorHAnsi" w:cstheme="minorHAnsi"/>
          <w:szCs w:val="22"/>
        </w:rPr>
      </w:pPr>
    </w:p>
    <w:p w14:paraId="41F65442" w14:textId="31A8A55B" w:rsidR="005E6C38" w:rsidRPr="00745F2B" w:rsidRDefault="00E54454">
      <w:pPr>
        <w:pStyle w:val="Body1"/>
        <w:rPr>
          <w:rFonts w:asciiTheme="minorHAnsi" w:eastAsia="Calibri,Arial" w:hAnsiTheme="minorHAnsi" w:cstheme="minorBidi"/>
        </w:rPr>
      </w:pPr>
      <w:r w:rsidRPr="00745F2B">
        <w:rPr>
          <w:rFonts w:asciiTheme="minorHAnsi" w:eastAsia="Calibri,Arial" w:hAnsiTheme="minorHAnsi" w:cstheme="minorBidi"/>
        </w:rPr>
        <w:t xml:space="preserve">NGA </w:t>
      </w:r>
      <w:r w:rsidRPr="00602C93">
        <w:rPr>
          <w:rFonts w:asciiTheme="minorHAnsi" w:hAnsiTheme="minorHAnsi" w:cstheme="minorHAnsi"/>
          <w:szCs w:val="22"/>
        </w:rPr>
        <w:tab/>
      </w:r>
      <w:r w:rsidR="25FA7EBC" w:rsidRPr="00745F2B">
        <w:rPr>
          <w:rFonts w:asciiTheme="minorHAnsi" w:eastAsia="Calibri,Arial" w:hAnsiTheme="minorHAnsi" w:cstheme="minorBidi"/>
        </w:rPr>
        <w:t>Contact:</w:t>
      </w:r>
      <w:r w:rsidR="4A6E7F10" w:rsidRPr="00745F2B">
        <w:rPr>
          <w:rFonts w:asciiTheme="minorHAnsi" w:eastAsia="Calibri,Arial" w:hAnsiTheme="minorHAnsi" w:cstheme="minorBidi"/>
        </w:rPr>
        <w:t xml:space="preserve"> </w:t>
      </w:r>
      <w:r w:rsidR="005E6C38" w:rsidRPr="00602C93">
        <w:rPr>
          <w:rFonts w:asciiTheme="minorHAnsi" w:hAnsiTheme="minorHAnsi" w:cstheme="minorHAnsi"/>
          <w:szCs w:val="22"/>
        </w:rPr>
        <w:tab/>
      </w:r>
      <w:r w:rsidR="002C286A" w:rsidRPr="00745F2B">
        <w:rPr>
          <w:rFonts w:asciiTheme="minorHAnsi" w:eastAsia="Calibri,Arial" w:hAnsiTheme="minorHAnsi" w:cstheme="minorBidi"/>
          <w:b/>
          <w:bCs/>
        </w:rPr>
        <w:t>Bevin Buchheister</w:t>
      </w:r>
      <w:r w:rsidRPr="00745F2B">
        <w:rPr>
          <w:rFonts w:asciiTheme="minorHAnsi" w:eastAsia="Calibri,Arial" w:hAnsiTheme="minorHAnsi" w:cstheme="minorBidi"/>
          <w:b/>
          <w:bCs/>
        </w:rPr>
        <w:t>, NGA Center for Best Practices</w:t>
      </w:r>
    </w:p>
    <w:p w14:paraId="1EFACE37" w14:textId="21A4950A" w:rsidR="00E54454" w:rsidRPr="00745F2B" w:rsidRDefault="00730D41">
      <w:pPr>
        <w:pStyle w:val="Body1"/>
        <w:ind w:left="1440" w:firstLine="720"/>
        <w:rPr>
          <w:rFonts w:asciiTheme="minorHAnsi" w:eastAsia="Calibri,Arial" w:hAnsiTheme="minorHAnsi" w:cstheme="minorBidi"/>
        </w:rPr>
      </w:pPr>
      <w:hyperlink r:id="rId11" w:history="1">
        <w:r w:rsidR="002C286A" w:rsidRPr="00745F2B">
          <w:rPr>
            <w:rStyle w:val="Hyperlink"/>
            <w:rFonts w:asciiTheme="minorHAnsi" w:eastAsia="Calibri,Arial" w:hAnsiTheme="minorHAnsi" w:cstheme="minorBidi"/>
          </w:rPr>
          <w:t>bbuchheister@nga.org</w:t>
        </w:r>
      </w:hyperlink>
      <w:r w:rsidR="002C286A" w:rsidRPr="00745F2B">
        <w:rPr>
          <w:rFonts w:asciiTheme="minorHAnsi" w:eastAsia="Calibri,Arial" w:hAnsiTheme="minorHAnsi" w:cstheme="minorBidi"/>
          <w:b/>
          <w:bCs/>
        </w:rPr>
        <w:t xml:space="preserve"> </w:t>
      </w:r>
      <w:r w:rsidR="00E54454" w:rsidRPr="00745F2B">
        <w:rPr>
          <w:rFonts w:asciiTheme="minorHAnsi" w:eastAsia="Calibri,Arial" w:hAnsiTheme="minorHAnsi" w:cstheme="minorBidi"/>
          <w:b/>
          <w:bCs/>
        </w:rPr>
        <w:t xml:space="preserve">(202) </w:t>
      </w:r>
      <w:r w:rsidR="002C286A" w:rsidRPr="00745F2B">
        <w:rPr>
          <w:rFonts w:asciiTheme="minorHAnsi" w:eastAsia="Calibri,Arial" w:hAnsiTheme="minorHAnsi" w:cstheme="minorBidi"/>
          <w:b/>
          <w:bCs/>
        </w:rPr>
        <w:t>595-2681</w:t>
      </w:r>
    </w:p>
    <w:p w14:paraId="029E100E" w14:textId="77777777" w:rsidR="001F1ED6" w:rsidRPr="00602C93" w:rsidRDefault="001F1ED6" w:rsidP="005E6C38">
      <w:pPr>
        <w:pStyle w:val="Body1"/>
        <w:rPr>
          <w:rFonts w:asciiTheme="minorHAnsi" w:eastAsia="Calibri,Arial" w:hAnsiTheme="minorHAnsi" w:cstheme="minorHAnsi"/>
          <w:bCs/>
          <w:szCs w:val="22"/>
        </w:rPr>
      </w:pPr>
    </w:p>
    <w:bookmarkEnd w:id="1"/>
    <w:p w14:paraId="3ECEEAAA" w14:textId="3E2433F6" w:rsidR="00E54454" w:rsidRPr="00745F2B" w:rsidRDefault="00E54454">
      <w:pPr>
        <w:pStyle w:val="Body1"/>
        <w:rPr>
          <w:rFonts w:asciiTheme="minorHAnsi" w:eastAsia="Calibri,Arial" w:hAnsiTheme="minorHAnsi" w:cstheme="minorBidi"/>
        </w:rPr>
      </w:pPr>
      <w:r w:rsidRPr="00745F2B">
        <w:rPr>
          <w:rFonts w:asciiTheme="minorHAnsi" w:eastAsia="Calibri,Arial" w:hAnsiTheme="minorHAnsi" w:cstheme="minorBidi"/>
        </w:rPr>
        <w:t xml:space="preserve">Funding </w:t>
      </w:r>
      <w:r w:rsidR="25FA7EBC" w:rsidRPr="00745F2B">
        <w:rPr>
          <w:rFonts w:asciiTheme="minorHAnsi" w:eastAsia="Calibri,Arial" w:hAnsiTheme="minorHAnsi" w:cstheme="minorBidi"/>
        </w:rPr>
        <w:t>Source:</w:t>
      </w:r>
      <w:r w:rsidR="4A6E7F10" w:rsidRPr="00745F2B">
        <w:rPr>
          <w:rFonts w:asciiTheme="minorHAnsi" w:eastAsia="Calibri,Arial" w:hAnsiTheme="minorHAnsi" w:cstheme="minorBidi"/>
        </w:rPr>
        <w:t xml:space="preserve"> </w:t>
      </w:r>
      <w:r w:rsidR="005E6C38" w:rsidRPr="00602C93">
        <w:rPr>
          <w:rFonts w:asciiTheme="minorHAnsi" w:eastAsia="Calibri,Arial" w:hAnsiTheme="minorHAnsi" w:cstheme="minorHAnsi"/>
          <w:bCs/>
          <w:szCs w:val="22"/>
        </w:rPr>
        <w:tab/>
      </w:r>
      <w:r w:rsidR="00DA5819" w:rsidRPr="00745F2B">
        <w:rPr>
          <w:rFonts w:asciiTheme="minorHAnsi" w:eastAsia="Calibri,Arial" w:hAnsiTheme="minorHAnsi" w:cstheme="minorBidi"/>
        </w:rPr>
        <w:t xml:space="preserve">U.S. Department of Energy </w:t>
      </w:r>
      <w:r w:rsidR="007560E8" w:rsidRPr="00745F2B">
        <w:rPr>
          <w:rFonts w:asciiTheme="minorHAnsi" w:eastAsia="Calibri,Arial" w:hAnsiTheme="minorHAnsi" w:cstheme="minorBidi"/>
        </w:rPr>
        <w:t>State Energy Program</w:t>
      </w:r>
    </w:p>
    <w:p w14:paraId="5C32EA09" w14:textId="77777777" w:rsidR="00C31D51" w:rsidRPr="00602C93" w:rsidRDefault="00C31D51" w:rsidP="00981EB9">
      <w:pPr>
        <w:rPr>
          <w:rFonts w:asciiTheme="minorHAnsi" w:eastAsia="Calibri" w:hAnsiTheme="minorHAnsi" w:cstheme="minorHAnsi"/>
          <w:b/>
          <w:bCs/>
          <w:szCs w:val="22"/>
        </w:rPr>
      </w:pPr>
    </w:p>
    <w:p w14:paraId="24794DF4" w14:textId="77777777" w:rsidR="00A9286B" w:rsidRPr="00602C93" w:rsidRDefault="00A9286B" w:rsidP="00A9286B">
      <w:pPr>
        <w:jc w:val="both"/>
        <w:rPr>
          <w:rFonts w:asciiTheme="minorHAnsi" w:eastAsia="Calibri" w:hAnsiTheme="minorHAnsi" w:cstheme="minorHAnsi"/>
          <w:b/>
          <w:bCs/>
          <w:szCs w:val="22"/>
        </w:rPr>
      </w:pPr>
    </w:p>
    <w:p w14:paraId="2B45F3C3" w14:textId="77777777" w:rsidR="00F521CE" w:rsidRPr="00602C93" w:rsidRDefault="00F521CE" w:rsidP="00A9286B">
      <w:pPr>
        <w:jc w:val="both"/>
        <w:rPr>
          <w:rFonts w:asciiTheme="minorHAnsi" w:eastAsia="Calibri" w:hAnsiTheme="minorHAnsi" w:cstheme="minorHAnsi"/>
          <w:b/>
          <w:bCs/>
          <w:szCs w:val="22"/>
        </w:rPr>
      </w:pPr>
    </w:p>
    <w:p w14:paraId="20325F22" w14:textId="77777777" w:rsidR="00F521CE" w:rsidRPr="00602C93" w:rsidRDefault="00F521CE" w:rsidP="00A9286B">
      <w:pPr>
        <w:jc w:val="both"/>
        <w:rPr>
          <w:rFonts w:asciiTheme="minorHAnsi" w:eastAsia="Calibri" w:hAnsiTheme="minorHAnsi" w:cstheme="minorHAnsi"/>
          <w:b/>
          <w:bCs/>
          <w:szCs w:val="22"/>
        </w:rPr>
      </w:pPr>
    </w:p>
    <w:p w14:paraId="3AF8AEDD" w14:textId="09F061F1" w:rsidR="00981EB9" w:rsidRPr="00745F2B" w:rsidRDefault="00F521CE">
      <w:pPr>
        <w:jc w:val="both"/>
        <w:rPr>
          <w:rFonts w:asciiTheme="minorHAnsi" w:eastAsia="Calibri" w:hAnsiTheme="minorHAnsi" w:cstheme="minorBidi"/>
          <w:b/>
          <w:bCs/>
        </w:rPr>
      </w:pPr>
      <w:r w:rsidRPr="00745F2B">
        <w:rPr>
          <w:rFonts w:asciiTheme="minorHAnsi" w:eastAsia="Calibri" w:hAnsiTheme="minorHAnsi" w:cstheme="minorBidi"/>
          <w:b/>
          <w:bCs/>
        </w:rPr>
        <w:t>The Opportunity</w:t>
      </w:r>
      <w:r w:rsidR="00F242A1" w:rsidRPr="00745F2B">
        <w:rPr>
          <w:rFonts w:asciiTheme="minorHAnsi" w:hAnsiTheme="minorHAnsi" w:cstheme="minorBidi"/>
        </w:rPr>
        <w:t xml:space="preserve"> </w:t>
      </w:r>
    </w:p>
    <w:p w14:paraId="4C39171E" w14:textId="3EAD5829" w:rsidR="00C37F6E" w:rsidRPr="00745F2B" w:rsidRDefault="006C3D05">
      <w:pPr>
        <w:pStyle w:val="Default"/>
        <w:rPr>
          <w:rFonts w:asciiTheme="minorHAnsi" w:hAnsiTheme="minorHAnsi" w:cstheme="minorBidi"/>
          <w:sz w:val="22"/>
          <w:szCs w:val="22"/>
        </w:rPr>
      </w:pPr>
      <w:r w:rsidRPr="00745F2B">
        <w:rPr>
          <w:rFonts w:asciiTheme="minorHAnsi" w:hAnsiTheme="minorHAnsi" w:cstheme="minorBidi"/>
          <w:sz w:val="22"/>
          <w:szCs w:val="22"/>
        </w:rPr>
        <w:t xml:space="preserve">Approximately </w:t>
      </w:r>
      <w:r w:rsidRPr="00602C93">
        <w:rPr>
          <w:sz w:val="22"/>
          <w:szCs w:val="22"/>
        </w:rPr>
        <w:t xml:space="preserve">13 percent of U.S. energy is </w:t>
      </w:r>
      <w:r w:rsidR="00BA19B1" w:rsidRPr="00745F2B">
        <w:rPr>
          <w:rFonts w:asciiTheme="minorHAnsi" w:hAnsiTheme="minorHAnsi" w:cstheme="minorBidi"/>
          <w:sz w:val="22"/>
          <w:szCs w:val="22"/>
        </w:rPr>
        <w:t xml:space="preserve">used to pump, treat and deliver water to end users. </w:t>
      </w:r>
      <w:r w:rsidR="004E1F6A" w:rsidRPr="00745F2B">
        <w:rPr>
          <w:rStyle w:val="FootnoteReference"/>
          <w:rFonts w:asciiTheme="minorHAnsi" w:hAnsiTheme="minorHAnsi" w:cstheme="minorBidi"/>
          <w:sz w:val="22"/>
          <w:szCs w:val="22"/>
        </w:rPr>
        <w:footnoteReference w:id="2"/>
      </w:r>
      <w:r w:rsidR="00AC3699" w:rsidRPr="00745F2B">
        <w:rPr>
          <w:rFonts w:asciiTheme="minorHAnsi" w:hAnsiTheme="minorHAnsi" w:cstheme="minorBidi"/>
          <w:sz w:val="22"/>
          <w:szCs w:val="22"/>
        </w:rPr>
        <w:t xml:space="preserve"> </w:t>
      </w:r>
      <w:r w:rsidR="00BA19B1" w:rsidRPr="00745F2B">
        <w:rPr>
          <w:rFonts w:asciiTheme="minorHAnsi" w:hAnsiTheme="minorHAnsi" w:cstheme="minorBidi"/>
          <w:sz w:val="22"/>
          <w:szCs w:val="22"/>
        </w:rPr>
        <w:t>At the same time, substantial amount</w:t>
      </w:r>
      <w:r w:rsidR="00A9286B" w:rsidRPr="00745F2B">
        <w:rPr>
          <w:rFonts w:asciiTheme="minorHAnsi" w:hAnsiTheme="minorHAnsi" w:cstheme="minorBidi"/>
          <w:sz w:val="22"/>
          <w:szCs w:val="22"/>
        </w:rPr>
        <w:t xml:space="preserve">s of water are </w:t>
      </w:r>
      <w:r w:rsidR="00BA19B1" w:rsidRPr="00745F2B">
        <w:rPr>
          <w:rFonts w:asciiTheme="minorHAnsi" w:hAnsiTheme="minorHAnsi" w:cstheme="minorBidi"/>
          <w:sz w:val="22"/>
          <w:szCs w:val="22"/>
        </w:rPr>
        <w:t xml:space="preserve">used to extract, generate and transport energy, and to cool some types of power plants. The term “energy-water nexus” is used to capture the interdependencies of these two critical resources. </w:t>
      </w:r>
    </w:p>
    <w:p w14:paraId="2CDA8C10" w14:textId="545152EC" w:rsidR="00E23876" w:rsidRPr="00602C93" w:rsidRDefault="00E23876" w:rsidP="003B0C9F">
      <w:pPr>
        <w:pStyle w:val="Default"/>
        <w:rPr>
          <w:rFonts w:asciiTheme="minorHAnsi" w:hAnsiTheme="minorHAnsi" w:cstheme="minorHAnsi"/>
          <w:sz w:val="22"/>
          <w:szCs w:val="22"/>
        </w:rPr>
      </w:pPr>
    </w:p>
    <w:p w14:paraId="638FEC24" w14:textId="1E214A02" w:rsidR="00C20138" w:rsidRPr="00745F2B" w:rsidRDefault="00DB50E5">
      <w:pPr>
        <w:pStyle w:val="Default"/>
        <w:rPr>
          <w:rFonts w:asciiTheme="minorHAnsi" w:hAnsiTheme="minorHAnsi" w:cstheme="minorBidi"/>
          <w:sz w:val="22"/>
          <w:szCs w:val="22"/>
        </w:rPr>
      </w:pPr>
      <w:r w:rsidRPr="00745F2B">
        <w:rPr>
          <w:rFonts w:asciiTheme="minorHAnsi" w:hAnsiTheme="minorHAnsi" w:cstheme="minorBidi"/>
          <w:sz w:val="22"/>
          <w:szCs w:val="22"/>
        </w:rPr>
        <w:t xml:space="preserve">There are many opportunities to </w:t>
      </w:r>
      <w:r w:rsidR="00C53B8B" w:rsidRPr="00745F2B">
        <w:rPr>
          <w:rFonts w:asciiTheme="minorHAnsi" w:hAnsiTheme="minorHAnsi" w:cstheme="minorBidi"/>
          <w:sz w:val="22"/>
          <w:szCs w:val="22"/>
        </w:rPr>
        <w:t xml:space="preserve">coordinate </w:t>
      </w:r>
      <w:r w:rsidR="00DF2CC8" w:rsidRPr="00745F2B">
        <w:rPr>
          <w:rFonts w:asciiTheme="minorHAnsi" w:hAnsiTheme="minorHAnsi" w:cstheme="minorBidi"/>
          <w:sz w:val="22"/>
          <w:szCs w:val="22"/>
        </w:rPr>
        <w:t>state water and energy</w:t>
      </w:r>
      <w:r w:rsidR="00C53B8B" w:rsidRPr="00745F2B">
        <w:rPr>
          <w:rFonts w:asciiTheme="minorHAnsi" w:hAnsiTheme="minorHAnsi" w:cstheme="minorBidi"/>
          <w:sz w:val="22"/>
          <w:szCs w:val="22"/>
        </w:rPr>
        <w:t xml:space="preserve"> polic</w:t>
      </w:r>
      <w:r w:rsidR="00351D59" w:rsidRPr="00745F2B">
        <w:rPr>
          <w:rFonts w:asciiTheme="minorHAnsi" w:hAnsiTheme="minorHAnsi" w:cstheme="minorBidi"/>
          <w:sz w:val="22"/>
          <w:szCs w:val="22"/>
        </w:rPr>
        <w:t>ies t</w:t>
      </w:r>
      <w:r w:rsidR="00C53B8B" w:rsidRPr="00745F2B">
        <w:rPr>
          <w:rFonts w:asciiTheme="minorHAnsi" w:hAnsiTheme="minorHAnsi" w:cstheme="minorBidi"/>
          <w:sz w:val="22"/>
          <w:szCs w:val="22"/>
        </w:rPr>
        <w:t xml:space="preserve">o </w:t>
      </w:r>
      <w:r w:rsidR="001A7A69" w:rsidRPr="00745F2B">
        <w:rPr>
          <w:rFonts w:asciiTheme="minorHAnsi" w:hAnsiTheme="minorHAnsi" w:cstheme="minorBidi"/>
          <w:sz w:val="22"/>
          <w:szCs w:val="22"/>
        </w:rPr>
        <w:t xml:space="preserve">conserve limited resources and to </w:t>
      </w:r>
      <w:r w:rsidR="00C53B8B" w:rsidRPr="00745F2B">
        <w:rPr>
          <w:rFonts w:asciiTheme="minorHAnsi" w:hAnsiTheme="minorHAnsi" w:cstheme="minorBidi"/>
          <w:sz w:val="22"/>
          <w:szCs w:val="22"/>
        </w:rPr>
        <w:t xml:space="preserve">achieve </w:t>
      </w:r>
      <w:r w:rsidR="00DF2CC8" w:rsidRPr="00745F2B">
        <w:rPr>
          <w:rFonts w:asciiTheme="minorHAnsi" w:hAnsiTheme="minorHAnsi" w:cstheme="minorBidi"/>
          <w:sz w:val="22"/>
          <w:szCs w:val="22"/>
        </w:rPr>
        <w:t xml:space="preserve">consumer </w:t>
      </w:r>
      <w:r w:rsidR="00C53B8B" w:rsidRPr="00745F2B">
        <w:rPr>
          <w:rFonts w:asciiTheme="minorHAnsi" w:hAnsiTheme="minorHAnsi" w:cstheme="minorBidi"/>
          <w:sz w:val="22"/>
          <w:szCs w:val="22"/>
        </w:rPr>
        <w:t>cost savings</w:t>
      </w:r>
      <w:r w:rsidR="001A7A69" w:rsidRPr="00745F2B">
        <w:rPr>
          <w:rFonts w:asciiTheme="minorHAnsi" w:hAnsiTheme="minorHAnsi" w:cstheme="minorBidi"/>
          <w:sz w:val="22"/>
          <w:szCs w:val="22"/>
        </w:rPr>
        <w:t xml:space="preserve">. </w:t>
      </w:r>
      <w:r w:rsidR="00C20138" w:rsidRPr="00745F2B">
        <w:rPr>
          <w:rFonts w:asciiTheme="minorHAnsi" w:hAnsiTheme="minorHAnsi" w:cstheme="minorBidi"/>
          <w:sz w:val="22"/>
          <w:szCs w:val="22"/>
        </w:rPr>
        <w:t xml:space="preserve">  </w:t>
      </w:r>
    </w:p>
    <w:p w14:paraId="608363E0" w14:textId="77777777" w:rsidR="00C20138" w:rsidRPr="00602C93" w:rsidRDefault="00C20138" w:rsidP="003D1188">
      <w:pPr>
        <w:pStyle w:val="Default"/>
        <w:rPr>
          <w:rFonts w:asciiTheme="minorHAnsi" w:hAnsiTheme="minorHAnsi" w:cstheme="minorHAnsi"/>
          <w:sz w:val="22"/>
          <w:szCs w:val="22"/>
        </w:rPr>
      </w:pPr>
    </w:p>
    <w:p w14:paraId="060CFEA8" w14:textId="6D0E814D" w:rsidR="00EF7CD7" w:rsidRPr="00745F2B" w:rsidRDefault="00DE6F3D">
      <w:pPr>
        <w:pStyle w:val="Default"/>
        <w:rPr>
          <w:rFonts w:asciiTheme="minorHAnsi" w:hAnsiTheme="minorHAnsi" w:cstheme="minorBidi"/>
          <w:sz w:val="22"/>
          <w:szCs w:val="22"/>
        </w:rPr>
      </w:pPr>
      <w:r w:rsidRPr="00745F2B">
        <w:rPr>
          <w:rFonts w:asciiTheme="minorHAnsi" w:hAnsiTheme="minorHAnsi" w:cstheme="minorBidi"/>
          <w:sz w:val="22"/>
          <w:szCs w:val="22"/>
        </w:rPr>
        <w:t xml:space="preserve">To lower </w:t>
      </w:r>
      <w:r w:rsidR="00BA19B1" w:rsidRPr="00745F2B">
        <w:rPr>
          <w:rFonts w:asciiTheme="minorHAnsi" w:hAnsiTheme="minorHAnsi" w:cstheme="minorBidi"/>
          <w:sz w:val="22"/>
          <w:szCs w:val="22"/>
        </w:rPr>
        <w:t>the cost</w:t>
      </w:r>
      <w:r w:rsidR="00845872" w:rsidRPr="00745F2B">
        <w:rPr>
          <w:rFonts w:asciiTheme="minorHAnsi" w:hAnsiTheme="minorHAnsi" w:cstheme="minorBidi"/>
          <w:sz w:val="22"/>
          <w:szCs w:val="22"/>
        </w:rPr>
        <w:t>s</w:t>
      </w:r>
      <w:r w:rsidR="00BA19B1" w:rsidRPr="00745F2B">
        <w:rPr>
          <w:rFonts w:asciiTheme="minorHAnsi" w:hAnsiTheme="minorHAnsi" w:cstheme="minorBidi"/>
          <w:sz w:val="22"/>
          <w:szCs w:val="22"/>
        </w:rPr>
        <w:t xml:space="preserve"> and environmental impact</w:t>
      </w:r>
      <w:r w:rsidR="00845872" w:rsidRPr="00745F2B">
        <w:rPr>
          <w:rFonts w:asciiTheme="minorHAnsi" w:hAnsiTheme="minorHAnsi" w:cstheme="minorBidi"/>
          <w:sz w:val="22"/>
          <w:szCs w:val="22"/>
        </w:rPr>
        <w:t>s</w:t>
      </w:r>
      <w:r w:rsidR="00BA19B1" w:rsidRPr="00745F2B">
        <w:rPr>
          <w:rFonts w:asciiTheme="minorHAnsi" w:hAnsiTheme="minorHAnsi" w:cstheme="minorBidi"/>
          <w:sz w:val="22"/>
          <w:szCs w:val="22"/>
        </w:rPr>
        <w:t xml:space="preserve"> </w:t>
      </w:r>
      <w:r w:rsidR="00845872" w:rsidRPr="00745F2B">
        <w:rPr>
          <w:rFonts w:asciiTheme="minorHAnsi" w:hAnsiTheme="minorHAnsi" w:cstheme="minorBidi"/>
          <w:sz w:val="22"/>
          <w:szCs w:val="22"/>
        </w:rPr>
        <w:t>associated with water treatment and use</w:t>
      </w:r>
      <w:r w:rsidR="00BA19B1" w:rsidRPr="00745F2B">
        <w:rPr>
          <w:rFonts w:asciiTheme="minorHAnsi" w:hAnsiTheme="minorHAnsi" w:cstheme="minorBidi"/>
          <w:sz w:val="22"/>
          <w:szCs w:val="22"/>
        </w:rPr>
        <w:t xml:space="preserve">, states </w:t>
      </w:r>
      <w:r w:rsidR="00F521CE" w:rsidRPr="00745F2B">
        <w:rPr>
          <w:rFonts w:asciiTheme="minorHAnsi" w:hAnsiTheme="minorHAnsi" w:cstheme="minorBidi"/>
          <w:sz w:val="22"/>
          <w:szCs w:val="22"/>
        </w:rPr>
        <w:t xml:space="preserve">can adopt </w:t>
      </w:r>
      <w:r w:rsidR="00BA19B1" w:rsidRPr="00745F2B">
        <w:rPr>
          <w:rFonts w:asciiTheme="minorHAnsi" w:hAnsiTheme="minorHAnsi" w:cstheme="minorBidi"/>
          <w:sz w:val="22"/>
          <w:szCs w:val="22"/>
        </w:rPr>
        <w:t>water</w:t>
      </w:r>
      <w:r w:rsidR="00DF16C3" w:rsidRPr="00745F2B">
        <w:rPr>
          <w:rFonts w:asciiTheme="minorHAnsi" w:hAnsiTheme="minorHAnsi" w:cstheme="minorBidi"/>
          <w:sz w:val="22"/>
          <w:szCs w:val="22"/>
        </w:rPr>
        <w:t xml:space="preserve"> </w:t>
      </w:r>
      <w:r w:rsidR="00476FE2" w:rsidRPr="00745F2B">
        <w:rPr>
          <w:rFonts w:asciiTheme="minorHAnsi" w:hAnsiTheme="minorHAnsi" w:cstheme="minorBidi"/>
          <w:sz w:val="22"/>
          <w:szCs w:val="22"/>
        </w:rPr>
        <w:t>manage</w:t>
      </w:r>
      <w:r w:rsidR="00DF16C3" w:rsidRPr="00745F2B">
        <w:rPr>
          <w:rFonts w:asciiTheme="minorHAnsi" w:hAnsiTheme="minorHAnsi" w:cstheme="minorBidi"/>
          <w:sz w:val="22"/>
          <w:szCs w:val="22"/>
        </w:rPr>
        <w:t xml:space="preserve">ment </w:t>
      </w:r>
      <w:r w:rsidR="00DC4E8B" w:rsidRPr="00745F2B">
        <w:rPr>
          <w:rFonts w:asciiTheme="minorHAnsi" w:hAnsiTheme="minorHAnsi" w:cstheme="minorBidi"/>
          <w:sz w:val="22"/>
          <w:szCs w:val="22"/>
        </w:rPr>
        <w:t>policies and programs that use</w:t>
      </w:r>
      <w:r w:rsidR="00BA19B1" w:rsidRPr="00745F2B">
        <w:rPr>
          <w:rFonts w:asciiTheme="minorHAnsi" w:hAnsiTheme="minorHAnsi" w:cstheme="minorBidi"/>
          <w:sz w:val="22"/>
          <w:szCs w:val="22"/>
        </w:rPr>
        <w:t xml:space="preserve"> energy </w:t>
      </w:r>
      <w:r w:rsidR="00DF4D89" w:rsidRPr="00745F2B">
        <w:rPr>
          <w:rFonts w:asciiTheme="minorHAnsi" w:hAnsiTheme="minorHAnsi" w:cstheme="minorBidi"/>
          <w:sz w:val="22"/>
          <w:szCs w:val="22"/>
        </w:rPr>
        <w:t xml:space="preserve">more </w:t>
      </w:r>
      <w:r w:rsidR="00DC4E8B" w:rsidRPr="00745F2B">
        <w:rPr>
          <w:rFonts w:asciiTheme="minorHAnsi" w:hAnsiTheme="minorHAnsi" w:cstheme="minorBidi"/>
          <w:sz w:val="22"/>
          <w:szCs w:val="22"/>
        </w:rPr>
        <w:t>efficiently</w:t>
      </w:r>
      <w:r w:rsidR="00BA19B1" w:rsidRPr="00745F2B">
        <w:rPr>
          <w:rFonts w:asciiTheme="minorHAnsi" w:hAnsiTheme="minorHAnsi" w:cstheme="minorBidi"/>
          <w:sz w:val="22"/>
          <w:szCs w:val="22"/>
        </w:rPr>
        <w:t>.</w:t>
      </w:r>
      <w:r w:rsidR="00BD0971" w:rsidRPr="00745F2B">
        <w:rPr>
          <w:rFonts w:asciiTheme="minorHAnsi" w:hAnsiTheme="minorHAnsi" w:cstheme="minorBidi"/>
          <w:sz w:val="22"/>
          <w:szCs w:val="22"/>
        </w:rPr>
        <w:t xml:space="preserve"> </w:t>
      </w:r>
      <w:r w:rsidR="00114590" w:rsidRPr="00745F2B">
        <w:rPr>
          <w:rFonts w:asciiTheme="minorHAnsi" w:hAnsiTheme="minorHAnsi" w:cstheme="minorBidi"/>
          <w:sz w:val="22"/>
          <w:szCs w:val="22"/>
        </w:rPr>
        <w:t xml:space="preserve"> </w:t>
      </w:r>
      <w:r w:rsidR="00587774" w:rsidRPr="00745F2B">
        <w:rPr>
          <w:rFonts w:asciiTheme="minorHAnsi" w:hAnsiTheme="minorHAnsi" w:cstheme="minorBidi"/>
          <w:sz w:val="22"/>
          <w:szCs w:val="22"/>
        </w:rPr>
        <w:t>In states where there are concerns around water availability, governors could consider adopting policies that encourage the most efficient use of water in energy production</w:t>
      </w:r>
      <w:r w:rsidR="00F94028" w:rsidRPr="00745F2B">
        <w:rPr>
          <w:rFonts w:asciiTheme="minorHAnsi" w:hAnsiTheme="minorHAnsi" w:cstheme="minorBidi"/>
          <w:sz w:val="22"/>
          <w:szCs w:val="22"/>
        </w:rPr>
        <w:t xml:space="preserve">. </w:t>
      </w:r>
      <w:r w:rsidR="00587774" w:rsidRPr="00745F2B">
        <w:rPr>
          <w:rFonts w:asciiTheme="minorHAnsi" w:hAnsiTheme="minorHAnsi" w:cstheme="minorBidi"/>
          <w:sz w:val="22"/>
          <w:szCs w:val="22"/>
        </w:rPr>
        <w:t xml:space="preserve"> </w:t>
      </w:r>
    </w:p>
    <w:p w14:paraId="02EFCED2" w14:textId="60F49167" w:rsidR="00890611" w:rsidRPr="00602C93" w:rsidRDefault="00890611" w:rsidP="003D1188">
      <w:pPr>
        <w:pStyle w:val="Default"/>
        <w:rPr>
          <w:rFonts w:asciiTheme="minorHAnsi" w:hAnsiTheme="minorHAnsi" w:cstheme="minorHAnsi"/>
          <w:sz w:val="22"/>
          <w:szCs w:val="22"/>
        </w:rPr>
      </w:pPr>
    </w:p>
    <w:p w14:paraId="217B1607" w14:textId="5433FF6E" w:rsidR="00890611" w:rsidRPr="00745F2B" w:rsidRDefault="005E2BD1">
      <w:pPr>
        <w:pStyle w:val="Default"/>
        <w:rPr>
          <w:rFonts w:asciiTheme="minorHAnsi" w:hAnsiTheme="minorHAnsi" w:cstheme="minorBidi"/>
          <w:sz w:val="22"/>
          <w:szCs w:val="22"/>
        </w:rPr>
      </w:pPr>
      <w:r w:rsidRPr="00745F2B">
        <w:rPr>
          <w:rFonts w:asciiTheme="minorHAnsi" w:hAnsiTheme="minorHAnsi" w:cstheme="minorBidi"/>
          <w:sz w:val="22"/>
          <w:szCs w:val="22"/>
        </w:rPr>
        <w:t>S</w:t>
      </w:r>
      <w:r w:rsidR="00890611" w:rsidRPr="00745F2B">
        <w:rPr>
          <w:rFonts w:asciiTheme="minorHAnsi" w:hAnsiTheme="minorHAnsi" w:cstheme="minorBidi"/>
          <w:sz w:val="22"/>
          <w:szCs w:val="22"/>
        </w:rPr>
        <w:t xml:space="preserve">tates where agriculture uses large amounts of water </w:t>
      </w:r>
      <w:r w:rsidR="009C6017" w:rsidRPr="00745F2B">
        <w:rPr>
          <w:rFonts w:asciiTheme="minorHAnsi" w:hAnsiTheme="minorHAnsi" w:cstheme="minorBidi"/>
          <w:sz w:val="22"/>
          <w:szCs w:val="22"/>
        </w:rPr>
        <w:t>for irrigation and livestock</w:t>
      </w:r>
      <w:r w:rsidR="00A11F14" w:rsidRPr="00745F2B">
        <w:rPr>
          <w:rFonts w:asciiTheme="minorHAnsi" w:hAnsiTheme="minorHAnsi" w:cstheme="minorBidi"/>
          <w:sz w:val="22"/>
          <w:szCs w:val="22"/>
        </w:rPr>
        <w:t xml:space="preserve"> can consider incentivizing </w:t>
      </w:r>
      <w:r w:rsidR="00996082" w:rsidRPr="00745F2B">
        <w:rPr>
          <w:rFonts w:asciiTheme="minorHAnsi" w:hAnsiTheme="minorHAnsi" w:cstheme="minorBidi"/>
          <w:sz w:val="22"/>
          <w:szCs w:val="22"/>
        </w:rPr>
        <w:t xml:space="preserve">measures that will result in water and energy savings. </w:t>
      </w:r>
      <w:r w:rsidR="00E72F31" w:rsidRPr="00745F2B">
        <w:rPr>
          <w:rFonts w:asciiTheme="minorHAnsi" w:hAnsiTheme="minorHAnsi" w:cstheme="minorBidi"/>
          <w:sz w:val="22"/>
          <w:szCs w:val="22"/>
        </w:rPr>
        <w:t>U</w:t>
      </w:r>
      <w:r w:rsidR="006E2D05" w:rsidRPr="00745F2B">
        <w:rPr>
          <w:rFonts w:asciiTheme="minorHAnsi" w:hAnsiTheme="minorHAnsi" w:cstheme="minorBidi"/>
          <w:sz w:val="22"/>
          <w:szCs w:val="22"/>
        </w:rPr>
        <w:t xml:space="preserve">pgrades to leaky conveyance systems, </w:t>
      </w:r>
      <w:r w:rsidR="006E2D05" w:rsidRPr="00602C93">
        <w:rPr>
          <w:sz w:val="22"/>
          <w:szCs w:val="22"/>
        </w:rPr>
        <w:t>irrigation scheduling</w:t>
      </w:r>
      <w:r w:rsidR="00F6757A" w:rsidRPr="00602C93">
        <w:rPr>
          <w:sz w:val="22"/>
          <w:szCs w:val="22"/>
        </w:rPr>
        <w:t xml:space="preserve">, </w:t>
      </w:r>
      <w:r w:rsidR="001448C9" w:rsidRPr="00602C93">
        <w:rPr>
          <w:sz w:val="22"/>
          <w:szCs w:val="22"/>
        </w:rPr>
        <w:t>soil moisture sensors</w:t>
      </w:r>
      <w:r w:rsidR="00B72BE8" w:rsidRPr="00602C93">
        <w:rPr>
          <w:sz w:val="22"/>
          <w:szCs w:val="22"/>
        </w:rPr>
        <w:t xml:space="preserve">, </w:t>
      </w:r>
      <w:r w:rsidR="00E72F31" w:rsidRPr="00602C93">
        <w:rPr>
          <w:sz w:val="22"/>
          <w:szCs w:val="22"/>
        </w:rPr>
        <w:t xml:space="preserve">and </w:t>
      </w:r>
      <w:r w:rsidR="00B72BE8" w:rsidRPr="00745F2B">
        <w:rPr>
          <w:rFonts w:asciiTheme="minorHAnsi" w:hAnsiTheme="minorHAnsi" w:cstheme="minorBidi"/>
          <w:sz w:val="22"/>
          <w:szCs w:val="22"/>
        </w:rPr>
        <w:t xml:space="preserve">automated irrigation systems </w:t>
      </w:r>
      <w:r w:rsidR="00E72F31" w:rsidRPr="00745F2B">
        <w:rPr>
          <w:rFonts w:asciiTheme="minorHAnsi" w:hAnsiTheme="minorHAnsi" w:cstheme="minorBidi"/>
          <w:sz w:val="22"/>
          <w:szCs w:val="22"/>
        </w:rPr>
        <w:t xml:space="preserve">will help farmers </w:t>
      </w:r>
      <w:r w:rsidR="00B72BE8" w:rsidRPr="00745F2B">
        <w:rPr>
          <w:rFonts w:asciiTheme="minorHAnsi" w:hAnsiTheme="minorHAnsi" w:cstheme="minorBidi"/>
          <w:sz w:val="22"/>
          <w:szCs w:val="22"/>
        </w:rPr>
        <w:t xml:space="preserve">use less water </w:t>
      </w:r>
      <w:r w:rsidR="00E72F31" w:rsidRPr="00745F2B">
        <w:rPr>
          <w:rFonts w:asciiTheme="minorHAnsi" w:hAnsiTheme="minorHAnsi" w:cstheme="minorBidi"/>
          <w:sz w:val="22"/>
          <w:szCs w:val="22"/>
        </w:rPr>
        <w:t xml:space="preserve">and energy </w:t>
      </w:r>
      <w:r w:rsidR="00B72BE8" w:rsidRPr="00745F2B">
        <w:rPr>
          <w:rFonts w:asciiTheme="minorHAnsi" w:hAnsiTheme="minorHAnsi" w:cstheme="minorBidi"/>
          <w:sz w:val="22"/>
          <w:szCs w:val="22"/>
        </w:rPr>
        <w:t xml:space="preserve">to achieve the same </w:t>
      </w:r>
      <w:r w:rsidR="001D6765" w:rsidRPr="00745F2B">
        <w:rPr>
          <w:rFonts w:asciiTheme="minorHAnsi" w:hAnsiTheme="minorHAnsi" w:cstheme="minorBidi"/>
          <w:sz w:val="22"/>
          <w:szCs w:val="22"/>
        </w:rPr>
        <w:t xml:space="preserve">crop </w:t>
      </w:r>
      <w:r w:rsidR="00B72BE8" w:rsidRPr="00745F2B">
        <w:rPr>
          <w:rFonts w:asciiTheme="minorHAnsi" w:hAnsiTheme="minorHAnsi" w:cstheme="minorBidi"/>
          <w:sz w:val="22"/>
          <w:szCs w:val="22"/>
        </w:rPr>
        <w:t xml:space="preserve">results. Increasing the efficiency of water use </w:t>
      </w:r>
      <w:r w:rsidR="001D6765" w:rsidRPr="00745F2B">
        <w:rPr>
          <w:rFonts w:asciiTheme="minorHAnsi" w:hAnsiTheme="minorHAnsi" w:cstheme="minorBidi"/>
          <w:sz w:val="22"/>
          <w:szCs w:val="22"/>
        </w:rPr>
        <w:t xml:space="preserve">and distribution </w:t>
      </w:r>
      <w:r w:rsidR="00B72BE8" w:rsidRPr="00745F2B">
        <w:rPr>
          <w:rFonts w:asciiTheme="minorHAnsi" w:hAnsiTheme="minorHAnsi" w:cstheme="minorBidi"/>
          <w:sz w:val="22"/>
          <w:szCs w:val="22"/>
        </w:rPr>
        <w:t xml:space="preserve">will </w:t>
      </w:r>
      <w:r w:rsidR="00671ACA" w:rsidRPr="00745F2B">
        <w:rPr>
          <w:rFonts w:asciiTheme="minorHAnsi" w:hAnsiTheme="minorHAnsi" w:cstheme="minorBidi"/>
          <w:sz w:val="22"/>
          <w:szCs w:val="22"/>
        </w:rPr>
        <w:t>require less water to be pumped and</w:t>
      </w:r>
      <w:r w:rsidR="00C10B10" w:rsidRPr="00745F2B">
        <w:rPr>
          <w:rFonts w:asciiTheme="minorHAnsi" w:hAnsiTheme="minorHAnsi" w:cstheme="minorBidi"/>
          <w:sz w:val="22"/>
          <w:szCs w:val="22"/>
        </w:rPr>
        <w:t>,</w:t>
      </w:r>
      <w:r w:rsidR="00671ACA" w:rsidRPr="00745F2B">
        <w:rPr>
          <w:rFonts w:asciiTheme="minorHAnsi" w:hAnsiTheme="minorHAnsi" w:cstheme="minorBidi"/>
          <w:sz w:val="22"/>
          <w:szCs w:val="22"/>
        </w:rPr>
        <w:t xml:space="preserve"> therefore</w:t>
      </w:r>
      <w:r w:rsidR="00C10B10" w:rsidRPr="00745F2B">
        <w:rPr>
          <w:rFonts w:asciiTheme="minorHAnsi" w:hAnsiTheme="minorHAnsi" w:cstheme="minorBidi"/>
          <w:sz w:val="22"/>
          <w:szCs w:val="22"/>
        </w:rPr>
        <w:t>,</w:t>
      </w:r>
      <w:r w:rsidR="00671ACA" w:rsidRPr="00745F2B">
        <w:rPr>
          <w:rFonts w:asciiTheme="minorHAnsi" w:hAnsiTheme="minorHAnsi" w:cstheme="minorBidi"/>
          <w:sz w:val="22"/>
          <w:szCs w:val="22"/>
        </w:rPr>
        <w:t xml:space="preserve"> </w:t>
      </w:r>
      <w:r w:rsidR="00C10B10" w:rsidRPr="00745F2B">
        <w:rPr>
          <w:rFonts w:asciiTheme="minorHAnsi" w:hAnsiTheme="minorHAnsi" w:cstheme="minorBidi"/>
          <w:sz w:val="22"/>
          <w:szCs w:val="22"/>
        </w:rPr>
        <w:t>result</w:t>
      </w:r>
      <w:r w:rsidR="00671ACA" w:rsidRPr="00745F2B">
        <w:rPr>
          <w:rFonts w:asciiTheme="minorHAnsi" w:hAnsiTheme="minorHAnsi" w:cstheme="minorBidi"/>
          <w:sz w:val="22"/>
          <w:szCs w:val="22"/>
        </w:rPr>
        <w:t xml:space="preserve"> in energy savings. </w:t>
      </w:r>
      <w:r w:rsidR="00A10CC0" w:rsidRPr="00745F2B">
        <w:rPr>
          <w:rFonts w:asciiTheme="minorHAnsi" w:hAnsiTheme="minorHAnsi" w:cstheme="minorBidi"/>
          <w:sz w:val="22"/>
          <w:szCs w:val="22"/>
        </w:rPr>
        <w:t xml:space="preserve">Some of these technologies may require investments in rural broadband. </w:t>
      </w:r>
    </w:p>
    <w:p w14:paraId="76B98F41" w14:textId="77777777" w:rsidR="00EF7CD7" w:rsidRPr="00602C93" w:rsidRDefault="00EF7CD7" w:rsidP="003D1188">
      <w:pPr>
        <w:pStyle w:val="Default"/>
        <w:rPr>
          <w:rFonts w:asciiTheme="minorHAnsi" w:hAnsiTheme="minorHAnsi" w:cstheme="minorHAnsi"/>
          <w:sz w:val="22"/>
          <w:szCs w:val="22"/>
        </w:rPr>
      </w:pPr>
    </w:p>
    <w:p w14:paraId="3AF983AA" w14:textId="6944D916" w:rsidR="00DF16C3" w:rsidRPr="00745F2B" w:rsidRDefault="00A9286B">
      <w:pPr>
        <w:autoSpaceDE w:val="0"/>
        <w:autoSpaceDN w:val="0"/>
        <w:adjustRightInd w:val="0"/>
        <w:rPr>
          <w:rFonts w:asciiTheme="minorHAnsi" w:hAnsiTheme="minorHAnsi" w:cstheme="minorBidi"/>
          <w:color w:val="000000"/>
        </w:rPr>
      </w:pPr>
      <w:r w:rsidRPr="00745F2B">
        <w:rPr>
          <w:rFonts w:asciiTheme="minorHAnsi" w:hAnsiTheme="minorHAnsi" w:cstheme="minorBidi"/>
          <w:color w:val="000000"/>
        </w:rPr>
        <w:t>Opportunities</w:t>
      </w:r>
      <w:r w:rsidR="00BA19B1" w:rsidRPr="00745F2B">
        <w:rPr>
          <w:rFonts w:asciiTheme="minorHAnsi" w:hAnsiTheme="minorHAnsi" w:cstheme="minorBidi"/>
          <w:color w:val="000000"/>
        </w:rPr>
        <w:t xml:space="preserve"> also exist to integrate energy and water conservation efforts to unlock benefits for both systems</w:t>
      </w:r>
      <w:r w:rsidR="00DF16C3" w:rsidRPr="00745F2B">
        <w:rPr>
          <w:rFonts w:asciiTheme="minorHAnsi" w:hAnsiTheme="minorHAnsi" w:cstheme="minorBidi"/>
          <w:color w:val="000000"/>
        </w:rPr>
        <w:t>.</w:t>
      </w:r>
      <w:r w:rsidR="0090467A" w:rsidRPr="00745F2B">
        <w:rPr>
          <w:rFonts w:asciiTheme="minorHAnsi" w:hAnsiTheme="minorHAnsi" w:cstheme="minorBidi"/>
          <w:color w:val="000000"/>
        </w:rPr>
        <w:t xml:space="preserve"> W</w:t>
      </w:r>
      <w:r w:rsidR="00DF16C3" w:rsidRPr="00745F2B">
        <w:rPr>
          <w:rFonts w:asciiTheme="minorHAnsi" w:hAnsiTheme="minorHAnsi" w:cstheme="minorBidi"/>
          <w:color w:val="000000"/>
        </w:rPr>
        <w:t>ater efficiency programs can yield substantial energy savings and may do so at a lower cost than programs designed for energy efficiency alone.  Also, conservation of water resources can help mitigate potential increases in consumer bills from much needed infrastructure investments.</w:t>
      </w:r>
    </w:p>
    <w:p w14:paraId="2C3D061F" w14:textId="1FEDFF76" w:rsidR="00BF3EC3" w:rsidRPr="00602C93" w:rsidRDefault="00BF3EC3" w:rsidP="00DF16C3">
      <w:pPr>
        <w:autoSpaceDE w:val="0"/>
        <w:autoSpaceDN w:val="0"/>
        <w:adjustRightInd w:val="0"/>
        <w:rPr>
          <w:rFonts w:asciiTheme="minorHAnsi" w:hAnsiTheme="minorHAnsi" w:cstheme="minorHAnsi"/>
          <w:color w:val="000000"/>
          <w:szCs w:val="22"/>
        </w:rPr>
      </w:pPr>
    </w:p>
    <w:p w14:paraId="5FB8ADBF" w14:textId="4AB5F6E1" w:rsidR="00F521CE" w:rsidRPr="00745F2B" w:rsidRDefault="00F521CE">
      <w:pPr>
        <w:pStyle w:val="Default"/>
        <w:rPr>
          <w:rFonts w:asciiTheme="minorHAnsi" w:hAnsiTheme="minorHAnsi" w:cstheme="minorBidi"/>
          <w:b/>
          <w:bCs/>
          <w:sz w:val="22"/>
          <w:szCs w:val="22"/>
        </w:rPr>
      </w:pPr>
      <w:r w:rsidRPr="00745F2B">
        <w:rPr>
          <w:rFonts w:asciiTheme="minorHAnsi" w:hAnsiTheme="minorHAnsi" w:cstheme="minorBidi"/>
          <w:b/>
          <w:bCs/>
          <w:sz w:val="22"/>
          <w:szCs w:val="22"/>
        </w:rPr>
        <w:t xml:space="preserve">The Retreats </w:t>
      </w:r>
    </w:p>
    <w:p w14:paraId="5AB3B1EE" w14:textId="0BDC52EA" w:rsidR="00EC2910" w:rsidRPr="00745F2B" w:rsidRDefault="00F521CE">
      <w:pPr>
        <w:pStyle w:val="Default"/>
        <w:rPr>
          <w:rFonts w:asciiTheme="minorHAnsi" w:hAnsiTheme="minorHAnsi" w:cstheme="minorBidi"/>
          <w:sz w:val="22"/>
          <w:szCs w:val="22"/>
        </w:rPr>
      </w:pPr>
      <w:r w:rsidRPr="00745F2B">
        <w:rPr>
          <w:rFonts w:asciiTheme="minorHAnsi" w:hAnsiTheme="minorHAnsi" w:cstheme="minorBidi"/>
          <w:sz w:val="22"/>
          <w:szCs w:val="22"/>
        </w:rPr>
        <w:t xml:space="preserve">NGA’s </w:t>
      </w:r>
      <w:r w:rsidR="00EC2910" w:rsidRPr="00745F2B">
        <w:rPr>
          <w:rFonts w:asciiTheme="minorHAnsi" w:hAnsiTheme="minorHAnsi" w:cstheme="minorBidi"/>
          <w:sz w:val="22"/>
          <w:szCs w:val="22"/>
        </w:rPr>
        <w:t xml:space="preserve">in-state retreats will be designed to help states identify and implement policies and programs to achieve greater savings of both </w:t>
      </w:r>
      <w:r w:rsidRPr="00745F2B">
        <w:rPr>
          <w:rFonts w:asciiTheme="minorHAnsi" w:hAnsiTheme="minorHAnsi" w:cstheme="minorBidi"/>
          <w:sz w:val="22"/>
          <w:szCs w:val="22"/>
        </w:rPr>
        <w:t xml:space="preserve">water and energy.  </w:t>
      </w:r>
      <w:r w:rsidR="00EC2910" w:rsidRPr="00745F2B">
        <w:rPr>
          <w:rFonts w:asciiTheme="minorHAnsi" w:hAnsiTheme="minorHAnsi" w:cstheme="minorBidi"/>
          <w:sz w:val="22"/>
          <w:szCs w:val="22"/>
        </w:rPr>
        <w:t xml:space="preserve">They will </w:t>
      </w:r>
      <w:r w:rsidRPr="00745F2B">
        <w:rPr>
          <w:rFonts w:asciiTheme="minorHAnsi" w:hAnsiTheme="minorHAnsi" w:cstheme="minorBidi"/>
          <w:sz w:val="22"/>
          <w:szCs w:val="22"/>
        </w:rPr>
        <w:t xml:space="preserve">draw from </w:t>
      </w:r>
      <w:r w:rsidR="00EC2910" w:rsidRPr="00745F2B">
        <w:rPr>
          <w:rFonts w:asciiTheme="minorHAnsi" w:hAnsiTheme="minorHAnsi" w:cstheme="minorBidi"/>
          <w:sz w:val="22"/>
          <w:szCs w:val="22"/>
        </w:rPr>
        <w:t xml:space="preserve">the policy options identified in the DOE-sponsored NGA report, “Advancing the Energy-Water Nexus: How Governors Can Bridge Their Conservation Goals” found here:  </w:t>
      </w:r>
      <w:hyperlink r:id="rId12" w:history="1">
        <w:r w:rsidR="00EC2910" w:rsidRPr="00745F2B">
          <w:rPr>
            <w:rStyle w:val="Hyperlink"/>
            <w:rFonts w:asciiTheme="minorHAnsi" w:hAnsiTheme="minorHAnsi" w:cstheme="minorBidi"/>
            <w:sz w:val="22"/>
            <w:szCs w:val="22"/>
          </w:rPr>
          <w:t xml:space="preserve">NGA Energy-Water Nexus White Paper. </w:t>
        </w:r>
      </w:hyperlink>
      <w:r w:rsidR="00EC2910" w:rsidRPr="00745F2B">
        <w:rPr>
          <w:rFonts w:asciiTheme="minorHAnsi" w:hAnsiTheme="minorHAnsi" w:cstheme="minorBidi"/>
          <w:sz w:val="22"/>
          <w:szCs w:val="22"/>
        </w:rPr>
        <w:t xml:space="preserve"> </w:t>
      </w:r>
    </w:p>
    <w:p w14:paraId="3398F169" w14:textId="77777777" w:rsidR="00EC2910" w:rsidRPr="00602C93" w:rsidRDefault="00EC2910" w:rsidP="00EC2910">
      <w:pPr>
        <w:pStyle w:val="Default"/>
        <w:rPr>
          <w:rFonts w:asciiTheme="minorHAnsi" w:hAnsiTheme="minorHAnsi" w:cstheme="minorHAnsi"/>
          <w:sz w:val="22"/>
          <w:szCs w:val="22"/>
        </w:rPr>
      </w:pPr>
    </w:p>
    <w:p w14:paraId="213F2792" w14:textId="6EBD3405" w:rsidR="00DE6F3D" w:rsidRPr="00745F2B" w:rsidRDefault="0044499F">
      <w:pPr>
        <w:autoSpaceDE w:val="0"/>
        <w:autoSpaceDN w:val="0"/>
        <w:adjustRightInd w:val="0"/>
        <w:rPr>
          <w:rFonts w:asciiTheme="minorHAnsi" w:hAnsiTheme="minorHAnsi" w:cstheme="minorBidi"/>
          <w:color w:val="000000"/>
        </w:rPr>
      </w:pPr>
      <w:r w:rsidRPr="00745F2B">
        <w:rPr>
          <w:rFonts w:asciiTheme="minorHAnsi" w:hAnsiTheme="minorHAnsi" w:cstheme="minorBidi"/>
          <w:color w:val="000000"/>
        </w:rPr>
        <w:t xml:space="preserve">The retreats </w:t>
      </w:r>
      <w:r w:rsidR="00F521CE" w:rsidRPr="00745F2B">
        <w:rPr>
          <w:rFonts w:asciiTheme="minorHAnsi" w:hAnsiTheme="minorHAnsi" w:cstheme="minorBidi"/>
          <w:color w:val="000000"/>
        </w:rPr>
        <w:t xml:space="preserve">will focus on bringing </w:t>
      </w:r>
      <w:r w:rsidRPr="00745F2B">
        <w:rPr>
          <w:rFonts w:asciiTheme="minorHAnsi" w:hAnsiTheme="minorHAnsi" w:cstheme="minorBidi"/>
          <w:color w:val="000000"/>
        </w:rPr>
        <w:t>together the different entities that govern both sectors</w:t>
      </w:r>
      <w:r w:rsidR="00DC4E8B" w:rsidRPr="00745F2B">
        <w:rPr>
          <w:rFonts w:asciiTheme="minorHAnsi" w:hAnsiTheme="minorHAnsi" w:cstheme="minorBidi"/>
          <w:color w:val="000000"/>
        </w:rPr>
        <w:t xml:space="preserve"> – </w:t>
      </w:r>
      <w:r w:rsidRPr="00745F2B">
        <w:rPr>
          <w:rFonts w:asciiTheme="minorHAnsi" w:hAnsiTheme="minorHAnsi" w:cstheme="minorBidi"/>
          <w:color w:val="000000"/>
        </w:rPr>
        <w:t>the health, environment and natural resource agencies that regulate water</w:t>
      </w:r>
      <w:r w:rsidR="00013C45" w:rsidRPr="00745F2B">
        <w:rPr>
          <w:rFonts w:asciiTheme="minorHAnsi" w:hAnsiTheme="minorHAnsi" w:cstheme="minorBidi"/>
          <w:color w:val="000000"/>
        </w:rPr>
        <w:t xml:space="preserve">, </w:t>
      </w:r>
      <w:r w:rsidRPr="00745F2B">
        <w:rPr>
          <w:rFonts w:asciiTheme="minorHAnsi" w:hAnsiTheme="minorHAnsi" w:cstheme="minorBidi"/>
          <w:color w:val="000000"/>
        </w:rPr>
        <w:t xml:space="preserve">and the </w:t>
      </w:r>
      <w:r w:rsidR="00DF16C3" w:rsidRPr="00745F2B">
        <w:rPr>
          <w:rFonts w:asciiTheme="minorHAnsi" w:hAnsiTheme="minorHAnsi" w:cstheme="minorBidi"/>
          <w:color w:val="000000"/>
        </w:rPr>
        <w:t>public utility commissions (PUC’s), oil and gas commissions, environmental offices and energy of</w:t>
      </w:r>
      <w:r w:rsidRPr="00745F2B">
        <w:rPr>
          <w:rFonts w:asciiTheme="minorHAnsi" w:hAnsiTheme="minorHAnsi" w:cstheme="minorBidi"/>
          <w:color w:val="000000"/>
        </w:rPr>
        <w:t>f</w:t>
      </w:r>
      <w:r w:rsidR="00DF16C3" w:rsidRPr="00745F2B">
        <w:rPr>
          <w:rFonts w:asciiTheme="minorHAnsi" w:hAnsiTheme="minorHAnsi" w:cstheme="minorBidi"/>
          <w:color w:val="000000"/>
        </w:rPr>
        <w:t>ices</w:t>
      </w:r>
      <w:r w:rsidRPr="00745F2B">
        <w:rPr>
          <w:rFonts w:asciiTheme="minorHAnsi" w:hAnsiTheme="minorHAnsi" w:cstheme="minorBidi"/>
          <w:color w:val="000000"/>
        </w:rPr>
        <w:t xml:space="preserve"> that typically oversee energy policy</w:t>
      </w:r>
      <w:r w:rsidR="00DC4E8B" w:rsidRPr="00745F2B">
        <w:rPr>
          <w:rFonts w:asciiTheme="minorHAnsi" w:hAnsiTheme="minorHAnsi" w:cstheme="minorBidi"/>
          <w:color w:val="000000"/>
        </w:rPr>
        <w:t xml:space="preserve"> –</w:t>
      </w:r>
      <w:r w:rsidRPr="00745F2B">
        <w:rPr>
          <w:rFonts w:asciiTheme="minorHAnsi" w:hAnsiTheme="minorHAnsi" w:cstheme="minorBidi"/>
          <w:color w:val="000000"/>
        </w:rPr>
        <w:t>to ident</w:t>
      </w:r>
      <w:r w:rsidR="003B0C9F" w:rsidRPr="00745F2B">
        <w:rPr>
          <w:rFonts w:asciiTheme="minorHAnsi" w:hAnsiTheme="minorHAnsi" w:cstheme="minorBidi"/>
          <w:color w:val="000000"/>
        </w:rPr>
        <w:t>ify cross cutting-</w:t>
      </w:r>
      <w:r w:rsidRPr="00745F2B">
        <w:rPr>
          <w:rFonts w:asciiTheme="minorHAnsi" w:hAnsiTheme="minorHAnsi" w:cstheme="minorBidi"/>
          <w:color w:val="000000"/>
        </w:rPr>
        <w:t xml:space="preserve">policies that can provide </w:t>
      </w:r>
      <w:r w:rsidR="00BA19B1" w:rsidRPr="00745F2B">
        <w:rPr>
          <w:rFonts w:asciiTheme="minorHAnsi" w:hAnsiTheme="minorHAnsi" w:cstheme="minorBidi"/>
          <w:color w:val="000000"/>
        </w:rPr>
        <w:t>cost-effective conservation of both resources.</w:t>
      </w:r>
      <w:r w:rsidR="00C37F6E" w:rsidRPr="00745F2B">
        <w:rPr>
          <w:rFonts w:asciiTheme="minorHAnsi" w:hAnsiTheme="minorHAnsi" w:cstheme="minorBidi"/>
          <w:color w:val="000000"/>
        </w:rPr>
        <w:t xml:space="preserve"> </w:t>
      </w:r>
    </w:p>
    <w:p w14:paraId="27D9E70F" w14:textId="0D0459F5" w:rsidR="003B0C9F" w:rsidRPr="00602C93" w:rsidRDefault="003B0C9F" w:rsidP="00DF2AD0">
      <w:pPr>
        <w:contextualSpacing/>
        <w:jc w:val="both"/>
        <w:rPr>
          <w:rFonts w:asciiTheme="minorHAnsi" w:hAnsiTheme="minorHAnsi" w:cstheme="minorHAnsi"/>
          <w:szCs w:val="22"/>
        </w:rPr>
      </w:pPr>
    </w:p>
    <w:p w14:paraId="3570D1EF" w14:textId="77777777" w:rsidR="00E23876" w:rsidRPr="00745F2B" w:rsidRDefault="009B5D73">
      <w:pPr>
        <w:contextualSpacing/>
        <w:jc w:val="both"/>
        <w:rPr>
          <w:rFonts w:asciiTheme="minorHAnsi" w:hAnsiTheme="minorHAnsi" w:cstheme="minorBidi"/>
        </w:rPr>
      </w:pPr>
      <w:r w:rsidRPr="00745F2B">
        <w:rPr>
          <w:rFonts w:asciiTheme="minorHAnsi" w:hAnsiTheme="minorHAnsi" w:cstheme="minorBidi"/>
        </w:rPr>
        <w:lastRenderedPageBreak/>
        <w:t xml:space="preserve">State policy retreats </w:t>
      </w:r>
      <w:r w:rsidR="00EB0F6E" w:rsidRPr="00745F2B">
        <w:rPr>
          <w:rFonts w:asciiTheme="minorHAnsi" w:hAnsiTheme="minorHAnsi" w:cstheme="minorBidi"/>
        </w:rPr>
        <w:t>have proven to be</w:t>
      </w:r>
      <w:r w:rsidRPr="00745F2B">
        <w:rPr>
          <w:rFonts w:asciiTheme="minorHAnsi" w:hAnsiTheme="minorHAnsi" w:cstheme="minorBidi"/>
        </w:rPr>
        <w:t xml:space="preserve"> an effective form of support provided by the NGA Center</w:t>
      </w:r>
      <w:r w:rsidR="00EB0F6E" w:rsidRPr="00745F2B">
        <w:rPr>
          <w:rFonts w:asciiTheme="minorHAnsi" w:hAnsiTheme="minorHAnsi" w:cstheme="minorBidi"/>
        </w:rPr>
        <w:t>. They</w:t>
      </w:r>
      <w:r w:rsidR="0044499F" w:rsidRPr="00745F2B">
        <w:rPr>
          <w:rFonts w:asciiTheme="minorHAnsi" w:hAnsiTheme="minorHAnsi" w:cstheme="minorBidi"/>
        </w:rPr>
        <w:t xml:space="preserve"> </w:t>
      </w:r>
      <w:r w:rsidRPr="00745F2B">
        <w:rPr>
          <w:rFonts w:asciiTheme="minorHAnsi" w:hAnsiTheme="minorHAnsi" w:cstheme="minorBidi"/>
        </w:rPr>
        <w:t xml:space="preserve">help states focus on state-defined challenges, engage experts, examine state examples from across the country, facilitate tailored conversations about state opportunities and produce an actionable list of next steps.  </w:t>
      </w:r>
    </w:p>
    <w:p w14:paraId="63F9C60A" w14:textId="77777777" w:rsidR="00E23876" w:rsidRPr="00602C93" w:rsidRDefault="00E23876" w:rsidP="00E23876">
      <w:pPr>
        <w:contextualSpacing/>
        <w:jc w:val="both"/>
        <w:rPr>
          <w:rFonts w:asciiTheme="minorHAnsi" w:hAnsiTheme="minorHAnsi" w:cstheme="minorHAnsi"/>
          <w:szCs w:val="22"/>
        </w:rPr>
      </w:pPr>
    </w:p>
    <w:p w14:paraId="5C1D90A1" w14:textId="0FFB8165" w:rsidR="00E23876" w:rsidRPr="00745F2B" w:rsidRDefault="00476FE2">
      <w:pPr>
        <w:contextualSpacing/>
        <w:jc w:val="both"/>
        <w:rPr>
          <w:rFonts w:asciiTheme="minorHAnsi" w:hAnsiTheme="minorHAnsi" w:cstheme="minorBidi"/>
        </w:rPr>
      </w:pPr>
      <w:r w:rsidRPr="00745F2B">
        <w:rPr>
          <w:rFonts w:asciiTheme="minorHAnsi" w:hAnsiTheme="minorHAnsi" w:cstheme="minorBidi"/>
        </w:rPr>
        <w:t>NGA also provides follow-up assistan</w:t>
      </w:r>
      <w:r w:rsidR="003B0C9F" w:rsidRPr="00745F2B">
        <w:rPr>
          <w:rFonts w:asciiTheme="minorHAnsi" w:hAnsiTheme="minorHAnsi" w:cstheme="minorBidi"/>
        </w:rPr>
        <w:t xml:space="preserve">ce to help states implement </w:t>
      </w:r>
      <w:r w:rsidRPr="00745F2B">
        <w:rPr>
          <w:rFonts w:asciiTheme="minorHAnsi" w:hAnsiTheme="minorHAnsi" w:cstheme="minorBidi"/>
        </w:rPr>
        <w:t xml:space="preserve">policy </w:t>
      </w:r>
      <w:r w:rsidR="00D91591" w:rsidRPr="00745F2B">
        <w:rPr>
          <w:rFonts w:asciiTheme="minorHAnsi" w:hAnsiTheme="minorHAnsi" w:cstheme="minorBidi"/>
        </w:rPr>
        <w:t>ideas that result</w:t>
      </w:r>
      <w:r w:rsidR="00E23876" w:rsidRPr="00745F2B">
        <w:rPr>
          <w:rFonts w:asciiTheme="minorHAnsi" w:hAnsiTheme="minorHAnsi" w:cstheme="minorBidi"/>
        </w:rPr>
        <w:t xml:space="preserve"> from </w:t>
      </w:r>
      <w:r w:rsidRPr="00745F2B">
        <w:rPr>
          <w:rFonts w:asciiTheme="minorHAnsi" w:hAnsiTheme="minorHAnsi" w:cstheme="minorBidi"/>
        </w:rPr>
        <w:t>the retreat</w:t>
      </w:r>
      <w:r w:rsidR="00531D95">
        <w:rPr>
          <w:rFonts w:asciiTheme="minorHAnsi" w:hAnsiTheme="minorHAnsi" w:cstheme="minorBidi"/>
        </w:rPr>
        <w:t xml:space="preserve"> </w:t>
      </w:r>
      <w:r w:rsidR="00E23876" w:rsidRPr="00745F2B">
        <w:rPr>
          <w:rFonts w:asciiTheme="minorHAnsi" w:hAnsiTheme="minorHAnsi" w:cstheme="minorBidi"/>
        </w:rPr>
        <w:t xml:space="preserve">and will </w:t>
      </w:r>
      <w:r w:rsidR="003B0C9F" w:rsidRPr="00745F2B">
        <w:rPr>
          <w:rFonts w:asciiTheme="minorHAnsi" w:hAnsiTheme="minorHAnsi" w:cstheme="minorBidi"/>
        </w:rPr>
        <w:t xml:space="preserve">share the lessons </w:t>
      </w:r>
      <w:r w:rsidR="00E23876" w:rsidRPr="00745F2B">
        <w:rPr>
          <w:rFonts w:asciiTheme="minorHAnsi" w:hAnsiTheme="minorHAnsi" w:cstheme="minorBidi"/>
        </w:rPr>
        <w:t xml:space="preserve">and policy ideas </w:t>
      </w:r>
      <w:r w:rsidR="003B0C9F" w:rsidRPr="00745F2B">
        <w:rPr>
          <w:rFonts w:asciiTheme="minorHAnsi" w:hAnsiTheme="minorHAnsi" w:cstheme="minorBidi"/>
        </w:rPr>
        <w:t xml:space="preserve">with </w:t>
      </w:r>
      <w:r w:rsidR="00E23876" w:rsidRPr="00745F2B">
        <w:rPr>
          <w:rFonts w:asciiTheme="minorHAnsi" w:hAnsiTheme="minorHAnsi" w:cstheme="minorBidi"/>
        </w:rPr>
        <w:t xml:space="preserve">governors’ water and energy advisors and </w:t>
      </w:r>
      <w:r w:rsidR="003B0C9F" w:rsidRPr="00745F2B">
        <w:rPr>
          <w:rFonts w:asciiTheme="minorHAnsi" w:hAnsiTheme="minorHAnsi" w:cstheme="minorBidi"/>
        </w:rPr>
        <w:t>st</w:t>
      </w:r>
      <w:r w:rsidR="00E23876" w:rsidRPr="00745F2B">
        <w:rPr>
          <w:rFonts w:asciiTheme="minorHAnsi" w:hAnsiTheme="minorHAnsi" w:cstheme="minorBidi"/>
        </w:rPr>
        <w:t xml:space="preserve">ate officials across the country through </w:t>
      </w:r>
      <w:r w:rsidR="00DF4D89" w:rsidRPr="00745F2B">
        <w:rPr>
          <w:rFonts w:asciiTheme="minorHAnsi" w:hAnsiTheme="minorHAnsi" w:cstheme="minorBidi"/>
        </w:rPr>
        <w:t xml:space="preserve">various forums such as through NGA’s Water </w:t>
      </w:r>
      <w:r w:rsidR="004946AA" w:rsidRPr="00745F2B">
        <w:rPr>
          <w:rFonts w:asciiTheme="minorHAnsi" w:hAnsiTheme="minorHAnsi" w:cstheme="minorBidi"/>
        </w:rPr>
        <w:t xml:space="preserve">Policy </w:t>
      </w:r>
      <w:r w:rsidR="00DF4D89" w:rsidRPr="00745F2B">
        <w:rPr>
          <w:rFonts w:asciiTheme="minorHAnsi" w:hAnsiTheme="minorHAnsi" w:cstheme="minorBidi"/>
        </w:rPr>
        <w:t>Learning Network</w:t>
      </w:r>
      <w:r w:rsidR="00E23876" w:rsidRPr="00745F2B">
        <w:rPr>
          <w:rFonts w:asciiTheme="minorHAnsi" w:hAnsiTheme="minorHAnsi" w:cstheme="minorBidi"/>
        </w:rPr>
        <w:t xml:space="preserve"> webinar </w:t>
      </w:r>
      <w:r w:rsidR="00DF4D89" w:rsidRPr="00745F2B">
        <w:rPr>
          <w:rFonts w:asciiTheme="minorHAnsi" w:hAnsiTheme="minorHAnsi" w:cstheme="minorBidi"/>
        </w:rPr>
        <w:t>series, or</w:t>
      </w:r>
      <w:r w:rsidR="00E23876" w:rsidRPr="00745F2B">
        <w:rPr>
          <w:rFonts w:asciiTheme="minorHAnsi" w:hAnsiTheme="minorHAnsi" w:cstheme="minorBidi"/>
        </w:rPr>
        <w:t xml:space="preserve"> a panel at NGA’s Energy Policy Institute or Water Policy Institute. </w:t>
      </w:r>
    </w:p>
    <w:p w14:paraId="2A597D16" w14:textId="5DFCFE08" w:rsidR="00944647" w:rsidRPr="00602C93" w:rsidRDefault="00944647" w:rsidP="00DF2AD0">
      <w:pPr>
        <w:contextualSpacing/>
        <w:jc w:val="both"/>
        <w:rPr>
          <w:rFonts w:asciiTheme="minorHAnsi" w:hAnsiTheme="minorHAnsi" w:cstheme="minorHAnsi"/>
          <w:color w:val="000000" w:themeColor="text1"/>
          <w:szCs w:val="22"/>
        </w:rPr>
      </w:pPr>
    </w:p>
    <w:p w14:paraId="740E4418" w14:textId="3B337A04" w:rsidR="00A062E0" w:rsidRPr="00745F2B" w:rsidRDefault="00F521CE">
      <w:pPr>
        <w:keepNext/>
        <w:keepLines/>
        <w:jc w:val="both"/>
        <w:rPr>
          <w:rFonts w:asciiTheme="minorHAnsi" w:eastAsia="Calibri" w:hAnsiTheme="minorHAnsi" w:cstheme="minorBidi"/>
          <w:b/>
          <w:bCs/>
        </w:rPr>
      </w:pPr>
      <w:r w:rsidRPr="00745F2B">
        <w:rPr>
          <w:rFonts w:asciiTheme="minorHAnsi" w:hAnsiTheme="minorHAnsi" w:cstheme="minorBidi"/>
          <w:b/>
          <w:bCs/>
          <w:color w:val="000000" w:themeColor="text1"/>
        </w:rPr>
        <w:t xml:space="preserve">Activities and </w:t>
      </w:r>
      <w:r w:rsidR="001F1ED6" w:rsidRPr="00745F2B">
        <w:rPr>
          <w:rFonts w:asciiTheme="minorHAnsi" w:eastAsia="Calibri" w:hAnsiTheme="minorHAnsi" w:cstheme="minorBidi"/>
          <w:b/>
          <w:bCs/>
        </w:rPr>
        <w:t xml:space="preserve">Timeline </w:t>
      </w:r>
    </w:p>
    <w:p w14:paraId="3EAA2B61" w14:textId="05B67B79" w:rsidR="00A062E0" w:rsidRPr="00745F2B" w:rsidRDefault="00A062E0">
      <w:pPr>
        <w:keepNext/>
        <w:keepLines/>
        <w:jc w:val="both"/>
        <w:rPr>
          <w:rFonts w:asciiTheme="minorHAnsi" w:hAnsiTheme="minorHAnsi"/>
        </w:rPr>
      </w:pPr>
      <w:r w:rsidRPr="25FA7EBC">
        <w:rPr>
          <w:rFonts w:asciiTheme="minorHAnsi" w:eastAsia="Calibri" w:hAnsiTheme="minorHAnsi"/>
        </w:rPr>
        <w:t>This technical assistance opportunity will help teams from two states explore specific challenges or goals to advance policies to conserve water in the energy sector; conserve energy in the water sector, or achieve conservation benefits in both sectors</w:t>
      </w:r>
      <w:r w:rsidR="00CF5F33">
        <w:rPr>
          <w:rFonts w:asciiTheme="minorHAnsi" w:eastAsia="Calibri" w:hAnsiTheme="minorHAnsi"/>
        </w:rPr>
        <w:t xml:space="preserve"> </w:t>
      </w:r>
      <w:r w:rsidRPr="25FA7EBC">
        <w:rPr>
          <w:rFonts w:asciiTheme="minorHAnsi" w:hAnsiTheme="minorHAnsi"/>
        </w:rPr>
        <w:t xml:space="preserve">to conserve and stretch limited water and energy resources. </w:t>
      </w:r>
    </w:p>
    <w:p w14:paraId="214EEDD9" w14:textId="77777777" w:rsidR="00A062E0" w:rsidRPr="00602C93" w:rsidRDefault="00A062E0" w:rsidP="00A062E0">
      <w:pPr>
        <w:keepNext/>
        <w:keepLines/>
        <w:jc w:val="both"/>
        <w:rPr>
          <w:rFonts w:asciiTheme="minorHAnsi" w:hAnsiTheme="minorHAnsi"/>
        </w:rPr>
      </w:pPr>
    </w:p>
    <w:p w14:paraId="1B5E03BB" w14:textId="10059F02" w:rsidR="008D7288" w:rsidRPr="00745F2B" w:rsidRDefault="008D7288">
      <w:pPr>
        <w:keepNext/>
        <w:keepLines/>
        <w:jc w:val="both"/>
        <w:rPr>
          <w:rFonts w:asciiTheme="minorHAnsi" w:eastAsia="Calibri" w:hAnsiTheme="minorHAnsi" w:cstheme="minorBidi"/>
        </w:rPr>
      </w:pPr>
      <w:r w:rsidRPr="00745F2B">
        <w:rPr>
          <w:rFonts w:asciiTheme="minorHAnsi" w:eastAsia="Calibri" w:hAnsiTheme="minorHAnsi" w:cstheme="minorBidi"/>
        </w:rPr>
        <w:t xml:space="preserve">The state team will develop implementation approaches guided by a detailed list of action steps.  Selected states will receive: </w:t>
      </w:r>
    </w:p>
    <w:p w14:paraId="00C1E9E4" w14:textId="77777777" w:rsidR="008D7288" w:rsidRPr="00602C93" w:rsidRDefault="008D7288" w:rsidP="008D7288">
      <w:pPr>
        <w:keepNext/>
        <w:keepLines/>
        <w:jc w:val="both"/>
        <w:rPr>
          <w:rFonts w:asciiTheme="minorHAnsi" w:hAnsiTheme="minorHAnsi" w:cstheme="minorHAnsi"/>
          <w:szCs w:val="22"/>
        </w:rPr>
      </w:pPr>
    </w:p>
    <w:p w14:paraId="2A3671D9" w14:textId="02DB3D31" w:rsidR="008D7288" w:rsidRPr="00745F2B" w:rsidRDefault="008D7288">
      <w:pPr>
        <w:pStyle w:val="Body1"/>
        <w:keepNext/>
        <w:keepLines/>
        <w:numPr>
          <w:ilvl w:val="0"/>
          <w:numId w:val="1"/>
        </w:numPr>
        <w:ind w:left="720"/>
        <w:jc w:val="both"/>
        <w:rPr>
          <w:rFonts w:asciiTheme="minorHAnsi" w:eastAsia="Calibri,Arial" w:hAnsiTheme="minorHAnsi" w:cstheme="minorBidi"/>
        </w:rPr>
      </w:pPr>
      <w:r w:rsidRPr="00745F2B">
        <w:rPr>
          <w:rFonts w:asciiTheme="minorHAnsi" w:eastAsia="Calibri,Arial" w:hAnsiTheme="minorHAnsi" w:cstheme="minorBidi"/>
          <w:b/>
          <w:bCs/>
        </w:rPr>
        <w:t>Bi-weekly project planning calls</w:t>
      </w:r>
      <w:r w:rsidRPr="00745F2B">
        <w:rPr>
          <w:rFonts w:asciiTheme="minorHAnsi" w:eastAsia="Calibri,Arial" w:hAnsiTheme="minorHAnsi" w:cstheme="minorBidi"/>
        </w:rPr>
        <w:t xml:space="preserve"> with NGA Center for Best Practices (NGA Center) staff to discuss key topics and help the state clarify its goals for the retreat</w:t>
      </w:r>
      <w:r w:rsidR="001F1ED6" w:rsidRPr="00745F2B">
        <w:rPr>
          <w:rFonts w:asciiTheme="minorHAnsi" w:eastAsia="Calibri,Arial" w:hAnsiTheme="minorHAnsi" w:cstheme="minorBidi"/>
        </w:rPr>
        <w:t xml:space="preserve">. </w:t>
      </w:r>
      <w:r w:rsidR="00714110" w:rsidRPr="00745F2B">
        <w:rPr>
          <w:rFonts w:asciiTheme="minorHAnsi" w:eastAsia="Calibri,Arial" w:hAnsiTheme="minorHAnsi" w:cstheme="minorBidi"/>
        </w:rPr>
        <w:t>(Feb</w:t>
      </w:r>
      <w:r w:rsidR="001F1ED6" w:rsidRPr="00745F2B">
        <w:rPr>
          <w:rFonts w:asciiTheme="minorHAnsi" w:eastAsia="Calibri,Arial" w:hAnsiTheme="minorHAnsi" w:cstheme="minorBidi"/>
        </w:rPr>
        <w:t>– retreat date)</w:t>
      </w:r>
    </w:p>
    <w:p w14:paraId="05BA5725" w14:textId="0473B4E9" w:rsidR="008D7288" w:rsidRPr="00745F2B" w:rsidRDefault="001F1ED6">
      <w:pPr>
        <w:pStyle w:val="Body1"/>
        <w:keepNext/>
        <w:keepLines/>
        <w:numPr>
          <w:ilvl w:val="0"/>
          <w:numId w:val="1"/>
        </w:numPr>
        <w:ind w:left="720"/>
        <w:jc w:val="both"/>
        <w:rPr>
          <w:rFonts w:asciiTheme="minorHAnsi" w:eastAsia="Calibri,Arial" w:hAnsiTheme="minorHAnsi" w:cstheme="minorBidi"/>
          <w:color w:val="auto"/>
        </w:rPr>
      </w:pPr>
      <w:r w:rsidRPr="00745F2B">
        <w:rPr>
          <w:rFonts w:asciiTheme="minorHAnsi" w:eastAsia="Calibri,Arial" w:hAnsiTheme="minorHAnsi" w:cstheme="minorBidi"/>
          <w:b/>
          <w:bCs/>
        </w:rPr>
        <w:t xml:space="preserve">A tailored </w:t>
      </w:r>
      <w:r w:rsidR="008D7288" w:rsidRPr="00745F2B">
        <w:rPr>
          <w:rFonts w:asciiTheme="minorHAnsi" w:eastAsia="Calibri,Arial" w:hAnsiTheme="minorHAnsi" w:cstheme="minorBidi"/>
          <w:b/>
          <w:bCs/>
        </w:rPr>
        <w:t>in-state policy retreat</w:t>
      </w:r>
      <w:r w:rsidR="008D7288" w:rsidRPr="00745F2B">
        <w:rPr>
          <w:rFonts w:asciiTheme="minorHAnsi" w:eastAsia="Calibri,Arial" w:hAnsiTheme="minorHAnsi" w:cstheme="minorBidi"/>
        </w:rPr>
        <w:t>, convened and facilitated by the NGA Center, with support from experts in the private and public sectors. This will include a one-day session with all stakeholders bracketed by smaller meetings with state planning teams before and after the retreat to finalize plans and recap discussions, respectively. Members of the state planning team will use the retreat to develop a list of action steps for their state</w:t>
      </w:r>
      <w:r w:rsidR="000550EA" w:rsidRPr="00745F2B">
        <w:rPr>
          <w:rFonts w:asciiTheme="minorHAnsi" w:eastAsia="Calibri,Arial" w:hAnsiTheme="minorHAnsi" w:cstheme="minorBidi"/>
        </w:rPr>
        <w:t xml:space="preserve">. </w:t>
      </w:r>
      <w:r w:rsidRPr="00745F2B">
        <w:rPr>
          <w:rFonts w:asciiTheme="minorHAnsi" w:eastAsia="Calibri,Arial" w:hAnsiTheme="minorHAnsi" w:cstheme="minorBidi"/>
          <w:color w:val="auto"/>
        </w:rPr>
        <w:t>(</w:t>
      </w:r>
      <w:r w:rsidR="00A062E0" w:rsidRPr="00745F2B">
        <w:rPr>
          <w:rFonts w:asciiTheme="minorHAnsi" w:eastAsia="Calibri,Arial" w:hAnsiTheme="minorHAnsi" w:cstheme="minorBidi"/>
          <w:color w:val="auto"/>
        </w:rPr>
        <w:t>April</w:t>
      </w:r>
      <w:r w:rsidRPr="00745F2B">
        <w:rPr>
          <w:rFonts w:asciiTheme="minorHAnsi" w:eastAsia="Calibri,Arial" w:hAnsiTheme="minorHAnsi" w:cstheme="minorBidi"/>
          <w:color w:val="auto"/>
        </w:rPr>
        <w:t xml:space="preserve">-June)  </w:t>
      </w:r>
    </w:p>
    <w:p w14:paraId="58ADE618" w14:textId="6D5822B5" w:rsidR="008D7288" w:rsidRPr="00745F2B" w:rsidRDefault="008D7288">
      <w:pPr>
        <w:pStyle w:val="Body1"/>
        <w:keepNext/>
        <w:keepLines/>
        <w:numPr>
          <w:ilvl w:val="0"/>
          <w:numId w:val="1"/>
        </w:numPr>
        <w:ind w:left="720"/>
        <w:jc w:val="both"/>
        <w:rPr>
          <w:rFonts w:asciiTheme="minorHAnsi" w:eastAsia="Calibri,Arial" w:hAnsiTheme="minorHAnsi" w:cstheme="minorBidi"/>
        </w:rPr>
      </w:pPr>
      <w:r w:rsidRPr="00745F2B">
        <w:rPr>
          <w:rFonts w:asciiTheme="minorHAnsi" w:eastAsia="Calibri,Arial" w:hAnsiTheme="minorHAnsi" w:cstheme="minorBidi"/>
          <w:b/>
          <w:bCs/>
        </w:rPr>
        <w:t>A memo summarizing the retreat and list of action steps</w:t>
      </w:r>
      <w:r w:rsidRPr="00745F2B">
        <w:rPr>
          <w:rFonts w:asciiTheme="minorHAnsi" w:eastAsia="Calibri,Arial" w:hAnsiTheme="minorHAnsi" w:cstheme="minorBidi"/>
        </w:rPr>
        <w:t xml:space="preserve"> identified by the planning team with input from the larger group</w:t>
      </w:r>
      <w:r w:rsidR="000550EA" w:rsidRPr="00745F2B">
        <w:rPr>
          <w:rFonts w:asciiTheme="minorHAnsi" w:eastAsia="Calibri,Arial" w:hAnsiTheme="minorHAnsi" w:cstheme="minorBidi"/>
        </w:rPr>
        <w:t>. (delivered two weeks after the retreat)</w:t>
      </w:r>
    </w:p>
    <w:p w14:paraId="628B7F2E" w14:textId="7C7F0640" w:rsidR="00556103" w:rsidRPr="00745F2B" w:rsidRDefault="008D7288">
      <w:pPr>
        <w:pStyle w:val="Body1"/>
        <w:keepNext/>
        <w:keepLines/>
        <w:numPr>
          <w:ilvl w:val="0"/>
          <w:numId w:val="1"/>
        </w:numPr>
        <w:ind w:left="720"/>
        <w:jc w:val="both"/>
        <w:rPr>
          <w:rFonts w:asciiTheme="minorHAnsi" w:eastAsia="Calibri,Arial" w:hAnsiTheme="minorHAnsi" w:cstheme="minorBidi"/>
        </w:rPr>
      </w:pPr>
      <w:r w:rsidRPr="00745F2B">
        <w:rPr>
          <w:rFonts w:asciiTheme="minorHAnsi" w:eastAsia="Calibri,Arial" w:hAnsiTheme="minorHAnsi" w:cstheme="minorBidi"/>
          <w:b/>
          <w:bCs/>
        </w:rPr>
        <w:t>Targeted follow-up technical assistance</w:t>
      </w:r>
      <w:r w:rsidRPr="00745F2B">
        <w:rPr>
          <w:rFonts w:asciiTheme="minorHAnsi" w:eastAsia="Calibri,Arial" w:hAnsiTheme="minorHAnsi" w:cstheme="minorBidi"/>
        </w:rPr>
        <w:t xml:space="preserve"> from NGA Center staff </w:t>
      </w:r>
      <w:r w:rsidR="00F521CE" w:rsidRPr="00745F2B">
        <w:rPr>
          <w:rFonts w:asciiTheme="minorHAnsi" w:eastAsia="Calibri,Arial" w:hAnsiTheme="minorHAnsi" w:cstheme="minorBidi"/>
        </w:rPr>
        <w:t xml:space="preserve">after the retreat </w:t>
      </w:r>
      <w:r w:rsidRPr="00745F2B">
        <w:rPr>
          <w:rFonts w:asciiTheme="minorHAnsi" w:eastAsia="Calibri,Arial" w:hAnsiTheme="minorHAnsi" w:cstheme="minorBidi"/>
        </w:rPr>
        <w:t>to support i</w:t>
      </w:r>
      <w:r w:rsidR="000550EA" w:rsidRPr="00745F2B">
        <w:rPr>
          <w:rFonts w:asciiTheme="minorHAnsi" w:eastAsia="Calibri,Arial" w:hAnsiTheme="minorHAnsi" w:cstheme="minorBidi"/>
        </w:rPr>
        <w:t>mplementation of next steps</w:t>
      </w:r>
      <w:r w:rsidR="00F242A1" w:rsidRPr="00745F2B">
        <w:rPr>
          <w:rFonts w:asciiTheme="minorHAnsi" w:eastAsia="Calibri,Arial" w:hAnsiTheme="minorHAnsi" w:cstheme="minorBidi"/>
        </w:rPr>
        <w:t xml:space="preserve">. </w:t>
      </w:r>
      <w:r w:rsidR="009265A6" w:rsidRPr="00745F2B">
        <w:rPr>
          <w:rFonts w:asciiTheme="minorHAnsi" w:eastAsia="Calibri,Arial" w:hAnsiTheme="minorHAnsi" w:cstheme="minorBidi"/>
        </w:rPr>
        <w:t xml:space="preserve">(up to four months) </w:t>
      </w:r>
      <w:r w:rsidR="00F242A1" w:rsidRPr="00745F2B">
        <w:rPr>
          <w:rFonts w:asciiTheme="minorHAnsi" w:eastAsia="Calibri,Arial" w:hAnsiTheme="minorHAnsi" w:cstheme="minorBidi"/>
        </w:rPr>
        <w:t xml:space="preserve"> </w:t>
      </w:r>
      <w:r w:rsidR="000550EA" w:rsidRPr="00745F2B">
        <w:rPr>
          <w:rFonts w:asciiTheme="minorHAnsi" w:eastAsia="Calibri,Arial" w:hAnsiTheme="minorHAnsi" w:cstheme="minorBidi"/>
        </w:rPr>
        <w:t xml:space="preserve"> </w:t>
      </w:r>
    </w:p>
    <w:p w14:paraId="0C90E5ED" w14:textId="77777777" w:rsidR="000550EA" w:rsidRPr="00745F2B" w:rsidRDefault="008D7288">
      <w:pPr>
        <w:pStyle w:val="Body1"/>
        <w:keepNext/>
        <w:keepLines/>
        <w:numPr>
          <w:ilvl w:val="0"/>
          <w:numId w:val="1"/>
        </w:numPr>
        <w:ind w:left="720"/>
        <w:jc w:val="both"/>
        <w:rPr>
          <w:rFonts w:asciiTheme="minorHAnsi" w:eastAsia="Calibri,Arial" w:hAnsiTheme="minorHAnsi" w:cstheme="minorBidi"/>
        </w:rPr>
      </w:pPr>
      <w:r w:rsidRPr="00745F2B">
        <w:rPr>
          <w:rFonts w:asciiTheme="minorHAnsi" w:eastAsia="Calibri,Arial" w:hAnsiTheme="minorHAnsi" w:cstheme="minorBidi"/>
          <w:b/>
          <w:bCs/>
        </w:rPr>
        <w:t>Dissemination of retreat findings and lessons learned</w:t>
      </w:r>
      <w:r w:rsidRPr="00745F2B">
        <w:rPr>
          <w:rFonts w:asciiTheme="minorHAnsi" w:eastAsia="Calibri,Arial" w:hAnsiTheme="minorHAnsi" w:cstheme="minorBidi"/>
        </w:rPr>
        <w:t xml:space="preserve"> by NGA Center staff, in coordination with state planning teams, to assist other states with similar issues.</w:t>
      </w:r>
      <w:r w:rsidR="000550EA" w:rsidRPr="00745F2B">
        <w:rPr>
          <w:rFonts w:asciiTheme="minorHAnsi" w:eastAsia="Calibri,Arial" w:hAnsiTheme="minorHAnsi" w:cstheme="minorBidi"/>
        </w:rPr>
        <w:t xml:space="preserve"> </w:t>
      </w:r>
    </w:p>
    <w:p w14:paraId="7D3E5CA7" w14:textId="6451267E" w:rsidR="008D7288" w:rsidRPr="00745F2B" w:rsidRDefault="000550EA">
      <w:pPr>
        <w:pStyle w:val="Body1"/>
        <w:keepNext/>
        <w:keepLines/>
        <w:ind w:left="720"/>
        <w:jc w:val="both"/>
        <w:rPr>
          <w:rFonts w:asciiTheme="minorHAnsi" w:eastAsia="Calibri,Arial" w:hAnsiTheme="minorHAnsi" w:cstheme="minorBidi"/>
        </w:rPr>
      </w:pPr>
      <w:r w:rsidRPr="00745F2B">
        <w:rPr>
          <w:rFonts w:asciiTheme="minorHAnsi" w:eastAsia="Calibri,Arial" w:hAnsiTheme="minorHAnsi" w:cstheme="minorBidi"/>
        </w:rPr>
        <w:t>(</w:t>
      </w:r>
      <w:r w:rsidR="007C74F4" w:rsidRPr="00745F2B">
        <w:rPr>
          <w:rFonts w:asciiTheme="minorHAnsi" w:eastAsia="Calibri,Arial" w:hAnsiTheme="minorHAnsi" w:cstheme="minorBidi"/>
        </w:rPr>
        <w:t>Summer</w:t>
      </w:r>
      <w:r w:rsidR="009265A6" w:rsidRPr="00745F2B">
        <w:rPr>
          <w:rFonts w:asciiTheme="minorHAnsi" w:eastAsia="Calibri,Arial" w:hAnsiTheme="minorHAnsi" w:cstheme="minorBidi"/>
        </w:rPr>
        <w:t xml:space="preserve"> 2018</w:t>
      </w:r>
      <w:r w:rsidRPr="00745F2B">
        <w:rPr>
          <w:rFonts w:asciiTheme="minorHAnsi" w:eastAsia="Calibri,Arial" w:hAnsiTheme="minorHAnsi" w:cstheme="minorBidi"/>
        </w:rPr>
        <w:t xml:space="preserve">) </w:t>
      </w:r>
      <w:r w:rsidR="008D7288" w:rsidRPr="00745F2B">
        <w:rPr>
          <w:rFonts w:asciiTheme="minorHAnsi" w:eastAsia="Calibri,Arial" w:hAnsiTheme="minorHAnsi" w:cstheme="minorBidi"/>
        </w:rPr>
        <w:t xml:space="preserve"> </w:t>
      </w:r>
    </w:p>
    <w:p w14:paraId="5C756E13" w14:textId="77777777" w:rsidR="00D6260A" w:rsidRPr="00602C93" w:rsidRDefault="00D6260A" w:rsidP="00D6260A">
      <w:pPr>
        <w:pStyle w:val="Body1"/>
        <w:jc w:val="both"/>
        <w:rPr>
          <w:rFonts w:asciiTheme="minorHAnsi" w:eastAsia="Calibri,Arial" w:hAnsiTheme="minorHAnsi" w:cstheme="minorHAnsi"/>
          <w:szCs w:val="22"/>
        </w:rPr>
      </w:pPr>
    </w:p>
    <w:p w14:paraId="23360EDF" w14:textId="7498EF0F" w:rsidR="008D7288" w:rsidRPr="00745F2B" w:rsidRDefault="008D7288">
      <w:pPr>
        <w:keepNext/>
        <w:keepLines/>
        <w:jc w:val="both"/>
        <w:rPr>
          <w:rFonts w:asciiTheme="minorHAnsi" w:hAnsiTheme="minorHAnsi" w:cstheme="minorBidi"/>
        </w:rPr>
      </w:pPr>
      <w:r w:rsidRPr="00745F2B">
        <w:rPr>
          <w:rFonts w:asciiTheme="minorHAnsi" w:eastAsia="Calibri" w:hAnsiTheme="minorHAnsi" w:cstheme="minorBidi"/>
        </w:rPr>
        <w:t xml:space="preserve">Expected outcomes of the retreats are as follows: </w:t>
      </w:r>
    </w:p>
    <w:p w14:paraId="6BE54857" w14:textId="6E9DF1B1" w:rsidR="008D7288" w:rsidRPr="00745F2B" w:rsidRDefault="008D7288">
      <w:pPr>
        <w:pStyle w:val="ListParagraph"/>
        <w:numPr>
          <w:ilvl w:val="0"/>
          <w:numId w:val="5"/>
        </w:numPr>
        <w:contextualSpacing/>
        <w:jc w:val="both"/>
        <w:rPr>
          <w:rFonts w:asciiTheme="minorHAnsi" w:hAnsiTheme="minorHAnsi" w:cstheme="minorBidi"/>
        </w:rPr>
      </w:pPr>
      <w:r w:rsidRPr="00745F2B">
        <w:rPr>
          <w:rFonts w:asciiTheme="minorHAnsi" w:hAnsiTheme="minorHAnsi" w:cstheme="minorBidi"/>
        </w:rPr>
        <w:t xml:space="preserve">Participants </w:t>
      </w:r>
      <w:r w:rsidR="00EA3F22" w:rsidRPr="00745F2B">
        <w:rPr>
          <w:rFonts w:asciiTheme="minorHAnsi" w:hAnsiTheme="minorHAnsi" w:cstheme="minorBidi"/>
        </w:rPr>
        <w:t xml:space="preserve">will learn about </w:t>
      </w:r>
      <w:r w:rsidR="001D59E2" w:rsidRPr="00745F2B">
        <w:rPr>
          <w:rFonts w:asciiTheme="minorHAnsi" w:hAnsiTheme="minorHAnsi" w:cstheme="minorBidi"/>
        </w:rPr>
        <w:t>innovative approaches</w:t>
      </w:r>
      <w:r w:rsidR="003B0C9F" w:rsidRPr="00745F2B">
        <w:rPr>
          <w:rFonts w:asciiTheme="minorHAnsi" w:hAnsiTheme="minorHAnsi" w:cstheme="minorBidi"/>
        </w:rPr>
        <w:t xml:space="preserve">, </w:t>
      </w:r>
      <w:r w:rsidR="001D59E2" w:rsidRPr="00745F2B">
        <w:rPr>
          <w:rFonts w:asciiTheme="minorHAnsi" w:hAnsiTheme="minorHAnsi" w:cstheme="minorBidi"/>
        </w:rPr>
        <w:t xml:space="preserve">policies and programs, learn from </w:t>
      </w:r>
      <w:r w:rsidRPr="00745F2B">
        <w:rPr>
          <w:rFonts w:asciiTheme="minorHAnsi" w:hAnsiTheme="minorHAnsi" w:cstheme="minorBidi"/>
        </w:rPr>
        <w:t xml:space="preserve">leading experts, </w:t>
      </w:r>
      <w:r w:rsidR="001D59E2" w:rsidRPr="00745F2B">
        <w:rPr>
          <w:rFonts w:asciiTheme="minorHAnsi" w:hAnsiTheme="minorHAnsi" w:cstheme="minorBidi"/>
        </w:rPr>
        <w:t xml:space="preserve">and </w:t>
      </w:r>
      <w:r w:rsidR="003B0C9F" w:rsidRPr="00745F2B">
        <w:rPr>
          <w:rFonts w:asciiTheme="minorHAnsi" w:hAnsiTheme="minorHAnsi" w:cstheme="minorBidi"/>
        </w:rPr>
        <w:t xml:space="preserve">can </w:t>
      </w:r>
      <w:r w:rsidR="001D59E2" w:rsidRPr="00745F2B">
        <w:rPr>
          <w:rFonts w:asciiTheme="minorHAnsi" w:hAnsiTheme="minorHAnsi" w:cstheme="minorBidi"/>
        </w:rPr>
        <w:t>work on collaboration of department</w:t>
      </w:r>
      <w:r w:rsidR="003B0C9F" w:rsidRPr="00745F2B">
        <w:rPr>
          <w:rFonts w:asciiTheme="minorHAnsi" w:hAnsiTheme="minorHAnsi" w:cstheme="minorBidi"/>
        </w:rPr>
        <w:t>al policy</w:t>
      </w:r>
      <w:r w:rsidR="001D59E2" w:rsidRPr="00745F2B">
        <w:rPr>
          <w:rFonts w:asciiTheme="minorHAnsi" w:hAnsiTheme="minorHAnsi" w:cstheme="minorBidi"/>
        </w:rPr>
        <w:t xml:space="preserve">. </w:t>
      </w:r>
      <w:r w:rsidR="009265A6" w:rsidRPr="00745F2B">
        <w:rPr>
          <w:rFonts w:asciiTheme="minorHAnsi" w:hAnsiTheme="minorHAnsi" w:cstheme="minorBidi"/>
        </w:rPr>
        <w:t xml:space="preserve">(participants may include staff from the governor’s office, </w:t>
      </w:r>
      <w:r w:rsidR="009265A6" w:rsidRPr="00745F2B">
        <w:rPr>
          <w:rFonts w:asciiTheme="minorHAnsi" w:hAnsiTheme="minorHAnsi" w:cstheme="minorBidi"/>
          <w:color w:val="000000"/>
        </w:rPr>
        <w:t>the health, environment and natural resource agencies that regulate water, and the public utility commissions (PUC’s), oil and gas commissions, environmental offices and energy offices that typically oversee energy policy</w:t>
      </w:r>
      <w:r w:rsidR="009265A6" w:rsidRPr="00745F2B">
        <w:rPr>
          <w:rFonts w:asciiTheme="minorHAnsi" w:hAnsiTheme="minorHAnsi" w:cstheme="minorBidi"/>
        </w:rPr>
        <w:t xml:space="preserve"> and other relevant state agencies, and/or other stakeholders)</w:t>
      </w:r>
    </w:p>
    <w:p w14:paraId="56152ECF" w14:textId="4435C914" w:rsidR="008D7288" w:rsidRPr="00745F2B" w:rsidRDefault="008D7288">
      <w:pPr>
        <w:pStyle w:val="ListParagraph"/>
        <w:numPr>
          <w:ilvl w:val="0"/>
          <w:numId w:val="5"/>
        </w:numPr>
        <w:contextualSpacing/>
        <w:jc w:val="both"/>
        <w:rPr>
          <w:rFonts w:asciiTheme="minorHAnsi" w:hAnsiTheme="minorHAnsi" w:cstheme="minorBidi"/>
        </w:rPr>
      </w:pPr>
      <w:r w:rsidRPr="00745F2B">
        <w:rPr>
          <w:rFonts w:asciiTheme="minorHAnsi" w:hAnsiTheme="minorHAnsi" w:cstheme="minorBidi"/>
        </w:rPr>
        <w:t>State teams will develop a list of recommendations for their governors to advance along with other adoption and implementation steps, including identification of key players and roles</w:t>
      </w:r>
      <w:r w:rsidR="00DD136C" w:rsidRPr="00745F2B">
        <w:rPr>
          <w:rFonts w:asciiTheme="minorHAnsi" w:hAnsiTheme="minorHAnsi" w:cstheme="minorBidi"/>
        </w:rPr>
        <w:t xml:space="preserve">. </w:t>
      </w:r>
    </w:p>
    <w:p w14:paraId="05B1A91F" w14:textId="42ABD1C1" w:rsidR="008D7288" w:rsidRPr="00745F2B" w:rsidRDefault="008D7288">
      <w:pPr>
        <w:pStyle w:val="ListParagraph"/>
        <w:numPr>
          <w:ilvl w:val="0"/>
          <w:numId w:val="5"/>
        </w:numPr>
        <w:contextualSpacing/>
        <w:jc w:val="both"/>
        <w:rPr>
          <w:rFonts w:asciiTheme="minorHAnsi" w:hAnsiTheme="minorHAnsi" w:cstheme="minorBidi"/>
        </w:rPr>
      </w:pPr>
      <w:r w:rsidRPr="00745F2B">
        <w:rPr>
          <w:rFonts w:asciiTheme="minorHAnsi" w:hAnsiTheme="minorHAnsi" w:cstheme="minorBidi"/>
        </w:rPr>
        <w:lastRenderedPageBreak/>
        <w:t>State teams will begin to implement their action steps in support o</w:t>
      </w:r>
      <w:r w:rsidR="001D59E2" w:rsidRPr="00745F2B">
        <w:rPr>
          <w:rFonts w:asciiTheme="minorHAnsi" w:hAnsiTheme="minorHAnsi" w:cstheme="minorBidi"/>
        </w:rPr>
        <w:t>f their</w:t>
      </w:r>
      <w:r w:rsidR="003B0C9F" w:rsidRPr="00745F2B">
        <w:rPr>
          <w:rFonts w:asciiTheme="minorHAnsi" w:hAnsiTheme="minorHAnsi" w:cstheme="minorBidi"/>
        </w:rPr>
        <w:t xml:space="preserve"> Water-Energy conservation goals. </w:t>
      </w:r>
    </w:p>
    <w:p w14:paraId="0BB1CFA6" w14:textId="77777777" w:rsidR="008D7288" w:rsidRPr="00602C93" w:rsidRDefault="008D7288" w:rsidP="008D7288">
      <w:pPr>
        <w:jc w:val="both"/>
        <w:rPr>
          <w:rFonts w:asciiTheme="minorHAnsi" w:hAnsiTheme="minorHAnsi" w:cstheme="minorHAnsi"/>
          <w:szCs w:val="22"/>
        </w:rPr>
      </w:pPr>
    </w:p>
    <w:p w14:paraId="3F77CE6C" w14:textId="77777777" w:rsidR="008D7288" w:rsidRPr="00745F2B" w:rsidRDefault="008D7288">
      <w:pPr>
        <w:jc w:val="both"/>
        <w:rPr>
          <w:rFonts w:asciiTheme="minorHAnsi" w:hAnsiTheme="minorHAnsi" w:cstheme="minorBidi"/>
          <w:b/>
          <w:bCs/>
        </w:rPr>
      </w:pPr>
      <w:r w:rsidRPr="00745F2B">
        <w:rPr>
          <w:rFonts w:asciiTheme="minorHAnsi" w:eastAsia="Calibri" w:hAnsiTheme="minorHAnsi" w:cstheme="minorBidi"/>
          <w:b/>
          <w:bCs/>
        </w:rPr>
        <w:t>Project Approach</w:t>
      </w:r>
    </w:p>
    <w:p w14:paraId="682BD49D" w14:textId="654B1B0A" w:rsidR="00251826" w:rsidRPr="00745F2B" w:rsidRDefault="008D7288">
      <w:pPr>
        <w:jc w:val="both"/>
        <w:rPr>
          <w:rFonts w:asciiTheme="minorHAnsi" w:eastAsia="Calibri" w:hAnsiTheme="minorHAnsi" w:cstheme="minorBidi"/>
        </w:rPr>
      </w:pPr>
      <w:r w:rsidRPr="00745F2B">
        <w:rPr>
          <w:rFonts w:asciiTheme="minorHAnsi" w:eastAsia="Calibri" w:hAnsiTheme="minorHAnsi" w:cstheme="minorBidi"/>
        </w:rPr>
        <w:t>The policy retreats will be a joint effort between the NGA Center and the participating states. The NGA Center will plan and host a state retreat in each participating state’s capital city or another agreed-upon location. Each selected state’s policy retreat agenda and discussion will be informed by the state’s application and bi-weekly scoping conference calls facilitated by the NGA Center. Each state will identify a policy topic for its focus. Policies</w:t>
      </w:r>
      <w:r w:rsidR="00EA3F22" w:rsidRPr="00745F2B">
        <w:rPr>
          <w:rFonts w:asciiTheme="minorHAnsi" w:eastAsia="Calibri" w:hAnsiTheme="minorHAnsi" w:cstheme="minorBidi"/>
        </w:rPr>
        <w:t xml:space="preserve"> must address</w:t>
      </w:r>
      <w:r w:rsidR="001F1AAB" w:rsidRPr="00745F2B">
        <w:rPr>
          <w:rFonts w:asciiTheme="minorHAnsi" w:eastAsia="Calibri" w:hAnsiTheme="minorHAnsi" w:cstheme="minorBidi"/>
        </w:rPr>
        <w:t xml:space="preserve"> </w:t>
      </w:r>
      <w:r w:rsidR="00251826" w:rsidRPr="00745F2B">
        <w:rPr>
          <w:rFonts w:asciiTheme="minorHAnsi" w:eastAsia="Calibri" w:hAnsiTheme="minorHAnsi" w:cstheme="minorBidi"/>
        </w:rPr>
        <w:t xml:space="preserve">water conservation in the energy sector or energy conservation in the water sector or both.  </w:t>
      </w:r>
    </w:p>
    <w:p w14:paraId="333BCCE3" w14:textId="77777777" w:rsidR="00251826" w:rsidRPr="00602C93" w:rsidRDefault="00251826" w:rsidP="008D7288">
      <w:pPr>
        <w:jc w:val="both"/>
        <w:rPr>
          <w:rFonts w:asciiTheme="minorHAnsi" w:eastAsia="Calibri" w:hAnsiTheme="minorHAnsi" w:cstheme="minorHAnsi"/>
          <w:szCs w:val="22"/>
        </w:rPr>
      </w:pPr>
    </w:p>
    <w:p w14:paraId="7236EB22" w14:textId="209A3452" w:rsidR="008D7288" w:rsidRPr="00745F2B" w:rsidRDefault="00251826">
      <w:pPr>
        <w:jc w:val="both"/>
        <w:rPr>
          <w:rFonts w:asciiTheme="minorHAnsi" w:eastAsia="Calibri" w:hAnsiTheme="minorHAnsi" w:cstheme="minorBidi"/>
        </w:rPr>
      </w:pPr>
      <w:r w:rsidRPr="25FA7EBC">
        <w:rPr>
          <w:rFonts w:asciiTheme="minorHAnsi" w:eastAsia="Calibri" w:hAnsiTheme="minorHAnsi"/>
        </w:rPr>
        <w:t>Below are examples of potential topics; states</w:t>
      </w:r>
      <w:r w:rsidRPr="00745F2B">
        <w:rPr>
          <w:rFonts w:asciiTheme="minorHAnsi" w:eastAsia="Calibri" w:hAnsiTheme="minorHAnsi" w:cstheme="minorBidi"/>
        </w:rPr>
        <w:t xml:space="preserve"> do not need to limit their applications to these options</w:t>
      </w:r>
      <w:r w:rsidRPr="25FA7EBC">
        <w:rPr>
          <w:rFonts w:asciiTheme="minorHAnsi" w:eastAsia="Calibri" w:hAnsiTheme="minorHAnsi"/>
        </w:rPr>
        <w:t>:</w:t>
      </w:r>
    </w:p>
    <w:p w14:paraId="46197F7D" w14:textId="6A0B9215" w:rsidR="008E1B2D" w:rsidRPr="00602C93" w:rsidRDefault="008E1B2D" w:rsidP="008D7288">
      <w:pPr>
        <w:jc w:val="both"/>
        <w:rPr>
          <w:rFonts w:asciiTheme="minorHAnsi" w:eastAsia="Calibri" w:hAnsiTheme="minorHAnsi" w:cstheme="minorHAnsi"/>
          <w:szCs w:val="22"/>
        </w:rPr>
      </w:pPr>
    </w:p>
    <w:p w14:paraId="6571FE42" w14:textId="20CA9DFB" w:rsidR="0066512E" w:rsidRPr="00745F2B" w:rsidRDefault="00FE5D8D">
      <w:pPr>
        <w:pStyle w:val="ListParagraph"/>
        <w:numPr>
          <w:ilvl w:val="0"/>
          <w:numId w:val="23"/>
        </w:numPr>
        <w:jc w:val="both"/>
        <w:rPr>
          <w:rFonts w:asciiTheme="minorHAnsi" w:hAnsiTheme="minorHAnsi" w:cstheme="minorBidi"/>
          <w:i/>
          <w:iCs/>
        </w:rPr>
      </w:pPr>
      <w:r w:rsidRPr="00745F2B">
        <w:rPr>
          <w:color w:val="000000"/>
        </w:rPr>
        <w:t xml:space="preserve">Establishing a </w:t>
      </w:r>
      <w:r w:rsidR="008925A8" w:rsidRPr="00745F2B">
        <w:rPr>
          <w:color w:val="000000"/>
        </w:rPr>
        <w:t>multiagency and stakeholder working group to identify how the state can better integrate energy and water considerations in state policies.</w:t>
      </w:r>
    </w:p>
    <w:p w14:paraId="1DB8E481" w14:textId="4AFDE5A6" w:rsidR="00FE5D8D" w:rsidRPr="00745F2B" w:rsidRDefault="00FE5D8D">
      <w:pPr>
        <w:pStyle w:val="ListParagraph"/>
        <w:numPr>
          <w:ilvl w:val="0"/>
          <w:numId w:val="23"/>
        </w:numPr>
        <w:jc w:val="both"/>
        <w:rPr>
          <w:rFonts w:asciiTheme="minorHAnsi" w:hAnsiTheme="minorHAnsi" w:cstheme="minorBidi"/>
          <w:i/>
          <w:iCs/>
        </w:rPr>
      </w:pPr>
      <w:r w:rsidRPr="00745F2B">
        <w:rPr>
          <w:color w:val="000000"/>
        </w:rPr>
        <w:t>Creating tax incentives for water efficiency and conservation investments based on successful energy efficiency tax incentives.</w:t>
      </w:r>
    </w:p>
    <w:p w14:paraId="1549FC2A" w14:textId="602842D7" w:rsidR="00EF0082" w:rsidRPr="00745F2B" w:rsidRDefault="00EF0082">
      <w:pPr>
        <w:pStyle w:val="ListParagraph"/>
        <w:numPr>
          <w:ilvl w:val="0"/>
          <w:numId w:val="23"/>
        </w:numPr>
        <w:jc w:val="both"/>
        <w:rPr>
          <w:rFonts w:asciiTheme="minorHAnsi" w:hAnsiTheme="minorHAnsi" w:cstheme="minorBidi"/>
          <w:i/>
          <w:iCs/>
        </w:rPr>
      </w:pPr>
      <w:r w:rsidRPr="00745F2B">
        <w:rPr>
          <w:rFonts w:asciiTheme="minorHAnsi" w:hAnsiTheme="minorHAnsi" w:cstheme="minorBidi"/>
        </w:rPr>
        <w:t xml:space="preserve">Incentivizing agricultural practices </w:t>
      </w:r>
      <w:r w:rsidR="00107FB0" w:rsidRPr="00745F2B">
        <w:rPr>
          <w:rFonts w:asciiTheme="minorHAnsi" w:hAnsiTheme="minorHAnsi" w:cstheme="minorBidi"/>
        </w:rPr>
        <w:t>like upgrades to leaky conveyance systems</w:t>
      </w:r>
      <w:r w:rsidR="00107FB0" w:rsidRPr="00602C93">
        <w:t xml:space="preserve">, soil moisture sensors, </w:t>
      </w:r>
      <w:r w:rsidR="0076039C" w:rsidRPr="00602C93">
        <w:t xml:space="preserve">irrigation scheduling, </w:t>
      </w:r>
      <w:r w:rsidR="00107FB0" w:rsidRPr="00602C93">
        <w:t xml:space="preserve">and </w:t>
      </w:r>
      <w:r w:rsidR="00107FB0" w:rsidRPr="00745F2B">
        <w:rPr>
          <w:rFonts w:asciiTheme="minorHAnsi" w:hAnsiTheme="minorHAnsi" w:cstheme="minorBidi"/>
        </w:rPr>
        <w:t xml:space="preserve">automated irrigation systems </w:t>
      </w:r>
      <w:r w:rsidRPr="00745F2B">
        <w:rPr>
          <w:rFonts w:asciiTheme="minorHAnsi" w:hAnsiTheme="minorHAnsi" w:cstheme="minorBidi"/>
        </w:rPr>
        <w:t xml:space="preserve">that will result in water and energy savings. </w:t>
      </w:r>
    </w:p>
    <w:p w14:paraId="181B7217" w14:textId="3B78BE83" w:rsidR="00FE5D8D" w:rsidRPr="00745F2B" w:rsidRDefault="00FE5D8D">
      <w:pPr>
        <w:pStyle w:val="ListParagraph"/>
        <w:numPr>
          <w:ilvl w:val="0"/>
          <w:numId w:val="23"/>
        </w:numPr>
        <w:jc w:val="both"/>
        <w:rPr>
          <w:rFonts w:asciiTheme="minorHAnsi" w:hAnsiTheme="minorHAnsi" w:cstheme="minorBidi"/>
          <w:i/>
          <w:iCs/>
        </w:rPr>
      </w:pPr>
      <w:r w:rsidRPr="00745F2B">
        <w:rPr>
          <w:color w:val="000000"/>
        </w:rPr>
        <w:t>Including water efficiency projects in legislation authorizing Property Assessed Clean Energy (PACE) program</w:t>
      </w:r>
      <w:r w:rsidRPr="00602C93">
        <w:rPr>
          <w:color w:val="000000"/>
        </w:rPr>
        <w:t>s.</w:t>
      </w:r>
    </w:p>
    <w:p w14:paraId="2231863A" w14:textId="5C50F5D0" w:rsidR="00FE5D8D" w:rsidRPr="00745F2B" w:rsidRDefault="00FE5D8D">
      <w:pPr>
        <w:pStyle w:val="ListParagraph"/>
        <w:numPr>
          <w:ilvl w:val="0"/>
          <w:numId w:val="23"/>
        </w:numPr>
        <w:jc w:val="both"/>
        <w:rPr>
          <w:rFonts w:asciiTheme="minorHAnsi" w:hAnsiTheme="minorHAnsi" w:cstheme="minorBidi"/>
          <w:i/>
          <w:iCs/>
        </w:rPr>
      </w:pPr>
      <w:r w:rsidRPr="00745F2B">
        <w:rPr>
          <w:color w:val="000000"/>
        </w:rPr>
        <w:t>Updating State Revolving Loan Fund guidance on asset management to help optimize water utility infrastructure investments</w:t>
      </w:r>
    </w:p>
    <w:p w14:paraId="28F30B59" w14:textId="25F90C3C" w:rsidR="00FE5D8D" w:rsidRPr="00745F2B" w:rsidRDefault="00FE5D8D">
      <w:pPr>
        <w:pStyle w:val="ListParagraph"/>
        <w:numPr>
          <w:ilvl w:val="0"/>
          <w:numId w:val="23"/>
        </w:numPr>
        <w:jc w:val="both"/>
        <w:rPr>
          <w:rFonts w:asciiTheme="minorHAnsi" w:hAnsiTheme="minorHAnsi" w:cstheme="minorBidi"/>
          <w:i/>
          <w:iCs/>
        </w:rPr>
      </w:pPr>
      <w:r w:rsidRPr="00745F2B">
        <w:rPr>
          <w:color w:val="000000"/>
        </w:rPr>
        <w:t xml:space="preserve">Including criteria for water minimization considerations in electricity generation and transmission permits.  </w:t>
      </w:r>
    </w:p>
    <w:p w14:paraId="71A3C162" w14:textId="0187833F" w:rsidR="006A2A41" w:rsidRPr="00745F2B" w:rsidRDefault="006A2A41">
      <w:pPr>
        <w:pStyle w:val="Default"/>
        <w:numPr>
          <w:ilvl w:val="0"/>
          <w:numId w:val="23"/>
        </w:numPr>
        <w:rPr>
          <w:rFonts w:asciiTheme="minorHAnsi" w:hAnsiTheme="minorHAnsi" w:cstheme="minorBidi"/>
          <w:sz w:val="22"/>
          <w:szCs w:val="22"/>
        </w:rPr>
      </w:pPr>
      <w:r w:rsidRPr="00602C93">
        <w:rPr>
          <w:sz w:val="22"/>
          <w:szCs w:val="22"/>
        </w:rPr>
        <w:t>Incentivizing energy efficiency measures at water and wastewater treatment facilities</w:t>
      </w:r>
      <w:r w:rsidR="004D1CCE" w:rsidRPr="00602C93">
        <w:rPr>
          <w:sz w:val="22"/>
          <w:szCs w:val="22"/>
        </w:rPr>
        <w:t>.</w:t>
      </w:r>
    </w:p>
    <w:p w14:paraId="3B45879E" w14:textId="74D824C9" w:rsidR="000D44D1" w:rsidRPr="00745F2B" w:rsidRDefault="00FE5D8D">
      <w:pPr>
        <w:pStyle w:val="ListParagraph"/>
        <w:numPr>
          <w:ilvl w:val="0"/>
          <w:numId w:val="23"/>
        </w:numPr>
        <w:jc w:val="both"/>
        <w:rPr>
          <w:rFonts w:asciiTheme="minorHAnsi" w:hAnsiTheme="minorHAnsi" w:cstheme="minorBidi"/>
          <w:i/>
          <w:iCs/>
        </w:rPr>
      </w:pPr>
      <w:r w:rsidRPr="00745F2B">
        <w:rPr>
          <w:color w:val="000000"/>
        </w:rPr>
        <w:t xml:space="preserve">Requiring water audits to encourage replacement of leaky water pipes and considering </w:t>
      </w:r>
      <w:r w:rsidR="00840C4A" w:rsidRPr="00745F2B">
        <w:rPr>
          <w:color w:val="000000"/>
        </w:rPr>
        <w:t>adoption of a</w:t>
      </w:r>
      <w:r w:rsidRPr="00745F2B">
        <w:rPr>
          <w:color w:val="000000"/>
        </w:rPr>
        <w:t xml:space="preserve"> water loss standard</w:t>
      </w:r>
      <w:r w:rsidR="004D1CCE" w:rsidRPr="00745F2B">
        <w:rPr>
          <w:color w:val="000000"/>
        </w:rPr>
        <w:t xml:space="preserve"> which will also </w:t>
      </w:r>
      <w:r w:rsidR="00A42578" w:rsidRPr="00745F2B">
        <w:rPr>
          <w:color w:val="000000"/>
        </w:rPr>
        <w:t xml:space="preserve">reduce </w:t>
      </w:r>
      <w:r w:rsidR="00014B41" w:rsidRPr="00745F2B">
        <w:rPr>
          <w:color w:val="000000"/>
        </w:rPr>
        <w:t xml:space="preserve">the </w:t>
      </w:r>
      <w:r w:rsidR="00B14C54" w:rsidRPr="00745F2B">
        <w:rPr>
          <w:color w:val="000000"/>
        </w:rPr>
        <w:t xml:space="preserve">energy </w:t>
      </w:r>
      <w:r w:rsidR="00A42578" w:rsidRPr="00745F2B">
        <w:rPr>
          <w:color w:val="000000"/>
        </w:rPr>
        <w:t>c</w:t>
      </w:r>
      <w:r w:rsidR="00B14C54" w:rsidRPr="00745F2B">
        <w:rPr>
          <w:color w:val="000000"/>
        </w:rPr>
        <w:t xml:space="preserve">osts </w:t>
      </w:r>
      <w:r w:rsidR="00A42578" w:rsidRPr="00745F2B">
        <w:rPr>
          <w:color w:val="000000"/>
        </w:rPr>
        <w:t xml:space="preserve">of pumping water through </w:t>
      </w:r>
      <w:r w:rsidR="000D44D1" w:rsidRPr="00602C93">
        <w:t>leaky infrastructure.</w:t>
      </w:r>
    </w:p>
    <w:p w14:paraId="00825763" w14:textId="2A29DFED" w:rsidR="006C09C0" w:rsidRPr="00745F2B" w:rsidRDefault="006C09C0">
      <w:pPr>
        <w:pStyle w:val="ListParagraph"/>
        <w:numPr>
          <w:ilvl w:val="0"/>
          <w:numId w:val="23"/>
        </w:numPr>
        <w:jc w:val="both"/>
        <w:rPr>
          <w:rFonts w:asciiTheme="minorHAnsi" w:hAnsiTheme="minorHAnsi" w:cstheme="minorBidi"/>
        </w:rPr>
      </w:pPr>
      <w:r w:rsidRPr="00745F2B">
        <w:rPr>
          <w:color w:val="000000"/>
        </w:rPr>
        <w:t>Examining water rate designs that support conservation while maintaining utilities’ financial stability.</w:t>
      </w:r>
    </w:p>
    <w:p w14:paraId="23804FDB" w14:textId="77777777" w:rsidR="00D227DE" w:rsidRPr="00602C93" w:rsidRDefault="00D227DE" w:rsidP="00D227DE">
      <w:pPr>
        <w:pStyle w:val="ListParagraph"/>
        <w:jc w:val="both"/>
        <w:rPr>
          <w:rFonts w:asciiTheme="minorHAnsi" w:hAnsiTheme="minorHAnsi" w:cstheme="minorHAnsi"/>
        </w:rPr>
      </w:pPr>
    </w:p>
    <w:p w14:paraId="402EEE82" w14:textId="3B383877" w:rsidR="008D7288" w:rsidRPr="00745F2B" w:rsidRDefault="008D7288">
      <w:pPr>
        <w:jc w:val="both"/>
        <w:rPr>
          <w:rFonts w:asciiTheme="minorHAnsi" w:eastAsia="Calibri" w:hAnsiTheme="minorHAnsi" w:cstheme="minorBidi"/>
        </w:rPr>
      </w:pPr>
      <w:r w:rsidRPr="00745F2B">
        <w:rPr>
          <w:rFonts w:asciiTheme="minorHAnsi" w:eastAsia="Calibri" w:hAnsiTheme="minorHAnsi" w:cstheme="minorBidi"/>
        </w:rPr>
        <w:t xml:space="preserve">The NGA Center will work with the selected state teams to plan the in-state policy retreats. Each state will be asked to identify a group of 15 to 20 retreat participants including a set of three to five planning team members, led by a representative </w:t>
      </w:r>
      <w:r w:rsidR="00AB4AFD" w:rsidRPr="00745F2B">
        <w:rPr>
          <w:rFonts w:asciiTheme="minorHAnsi" w:eastAsia="Calibri" w:hAnsiTheme="minorHAnsi" w:cstheme="minorBidi"/>
        </w:rPr>
        <w:t xml:space="preserve">from </w:t>
      </w:r>
      <w:r w:rsidRPr="00745F2B">
        <w:rPr>
          <w:rFonts w:asciiTheme="minorHAnsi" w:eastAsia="Calibri" w:hAnsiTheme="minorHAnsi" w:cstheme="minorBidi"/>
        </w:rPr>
        <w:t xml:space="preserve">the </w:t>
      </w:r>
      <w:r w:rsidR="00AB4AFD" w:rsidRPr="00745F2B">
        <w:rPr>
          <w:rFonts w:asciiTheme="minorHAnsi" w:eastAsia="Calibri" w:hAnsiTheme="minorHAnsi" w:cstheme="minorBidi"/>
        </w:rPr>
        <w:t>G</w:t>
      </w:r>
      <w:r w:rsidRPr="00745F2B">
        <w:rPr>
          <w:rFonts w:asciiTheme="minorHAnsi" w:eastAsia="Calibri" w:hAnsiTheme="minorHAnsi" w:cstheme="minorBidi"/>
        </w:rPr>
        <w:t xml:space="preserve">overnor’s office. All planning team members are expected to participate in all technical assistance activities. </w:t>
      </w:r>
    </w:p>
    <w:p w14:paraId="27F85823" w14:textId="77777777" w:rsidR="00CD23E7" w:rsidRPr="00602C93" w:rsidRDefault="00CD23E7" w:rsidP="00CD23E7">
      <w:pPr>
        <w:jc w:val="both"/>
        <w:rPr>
          <w:rFonts w:asciiTheme="minorHAnsi" w:eastAsia="Calibri" w:hAnsiTheme="minorHAnsi" w:cstheme="minorHAnsi"/>
          <w:szCs w:val="22"/>
        </w:rPr>
      </w:pPr>
    </w:p>
    <w:p w14:paraId="7B463680" w14:textId="4FA5D565" w:rsidR="00CD23E7" w:rsidRPr="00745F2B" w:rsidRDefault="00CD23E7">
      <w:pPr>
        <w:jc w:val="both"/>
        <w:rPr>
          <w:rFonts w:asciiTheme="minorHAnsi" w:hAnsiTheme="minorHAnsi" w:cstheme="minorBidi"/>
        </w:rPr>
      </w:pPr>
      <w:r w:rsidRPr="00745F2B">
        <w:rPr>
          <w:rFonts w:asciiTheme="minorHAnsi" w:eastAsia="Calibri" w:hAnsiTheme="minorHAnsi" w:cstheme="minorBidi"/>
        </w:rPr>
        <w:t xml:space="preserve">Each retreat will include a combination of expert presentations and strategic planning activities, with the exact balance to be determined by the state in coordination with the NGA Center. Experts will be drawn from a combination of other states, relevant federal agencies, the private sector, academia and national or regional research and policy organizations. </w:t>
      </w:r>
    </w:p>
    <w:p w14:paraId="6380D1BB" w14:textId="77777777" w:rsidR="008D7288" w:rsidRPr="00602C93" w:rsidRDefault="008D7288" w:rsidP="008D7288">
      <w:pPr>
        <w:jc w:val="both"/>
        <w:rPr>
          <w:rFonts w:asciiTheme="minorHAnsi" w:hAnsiTheme="minorHAnsi" w:cstheme="minorHAnsi"/>
          <w:szCs w:val="22"/>
        </w:rPr>
      </w:pPr>
    </w:p>
    <w:p w14:paraId="5FFAF156" w14:textId="50C0A715" w:rsidR="008D7288" w:rsidRPr="00745F2B" w:rsidRDefault="008D7288">
      <w:pPr>
        <w:jc w:val="both"/>
        <w:rPr>
          <w:rFonts w:asciiTheme="minorHAnsi" w:hAnsiTheme="minorHAnsi" w:cstheme="minorBidi"/>
        </w:rPr>
      </w:pPr>
      <w:r w:rsidRPr="00745F2B">
        <w:rPr>
          <w:rFonts w:asciiTheme="minorHAnsi" w:eastAsia="Calibri" w:hAnsiTheme="minorHAnsi" w:cstheme="minorBidi"/>
        </w:rPr>
        <w:t xml:space="preserve">The NGA Center will cover the cost of food and beverages during the retreats. The NGA Center will also cover any costs associated with </w:t>
      </w:r>
      <w:r w:rsidR="009049A1" w:rsidRPr="00745F2B">
        <w:rPr>
          <w:rFonts w:asciiTheme="minorHAnsi" w:eastAsia="Calibri" w:hAnsiTheme="minorHAnsi" w:cstheme="minorBidi"/>
        </w:rPr>
        <w:t xml:space="preserve">bringing </w:t>
      </w:r>
      <w:r w:rsidRPr="00745F2B">
        <w:rPr>
          <w:rFonts w:asciiTheme="minorHAnsi" w:eastAsia="Calibri" w:hAnsiTheme="minorHAnsi" w:cstheme="minorBidi"/>
        </w:rPr>
        <w:t xml:space="preserve">outside experts </w:t>
      </w:r>
      <w:r w:rsidR="00B26853" w:rsidRPr="00745F2B">
        <w:rPr>
          <w:rFonts w:asciiTheme="minorHAnsi" w:eastAsia="Calibri" w:hAnsiTheme="minorHAnsi" w:cstheme="minorBidi"/>
        </w:rPr>
        <w:t xml:space="preserve">to the </w:t>
      </w:r>
      <w:r w:rsidRPr="00745F2B">
        <w:rPr>
          <w:rFonts w:asciiTheme="minorHAnsi" w:eastAsia="Calibri" w:hAnsiTheme="minorHAnsi" w:cstheme="minorBidi"/>
        </w:rPr>
        <w:t>retreat.</w:t>
      </w:r>
      <w:r w:rsidRPr="00745F2B">
        <w:rPr>
          <w:rFonts w:asciiTheme="minorHAnsi" w:eastAsia="Calibri" w:hAnsiTheme="minorHAnsi" w:cstheme="minorBidi"/>
          <w:color w:val="000000"/>
        </w:rPr>
        <w:t> </w:t>
      </w:r>
      <w:r w:rsidRPr="00745F2B">
        <w:rPr>
          <w:rFonts w:asciiTheme="minorHAnsi" w:eastAsia="Calibri" w:hAnsiTheme="minorHAnsi" w:cstheme="minorBidi"/>
        </w:rPr>
        <w:t xml:space="preserve"> States will be </w:t>
      </w:r>
      <w:r w:rsidRPr="00745F2B">
        <w:rPr>
          <w:rFonts w:asciiTheme="minorHAnsi" w:eastAsia="Calibri" w:hAnsiTheme="minorHAnsi" w:cstheme="minorBidi"/>
        </w:rPr>
        <w:lastRenderedPageBreak/>
        <w:t xml:space="preserve">responsible for (1) transportation costs for the state participants and (2) providing a meeting site along with equipment such as flipcharts, LCD projectors and screens. </w:t>
      </w:r>
    </w:p>
    <w:p w14:paraId="39095A7E" w14:textId="77777777" w:rsidR="008D7288" w:rsidRPr="00602C93" w:rsidRDefault="008D7288" w:rsidP="008D7288">
      <w:pPr>
        <w:jc w:val="both"/>
        <w:rPr>
          <w:rFonts w:asciiTheme="minorHAnsi" w:hAnsiTheme="minorHAnsi" w:cstheme="minorHAnsi"/>
          <w:b/>
          <w:szCs w:val="22"/>
        </w:rPr>
      </w:pPr>
    </w:p>
    <w:p w14:paraId="36E15CFB" w14:textId="77777777" w:rsidR="008D7288" w:rsidRPr="00745F2B" w:rsidRDefault="008D7288">
      <w:pPr>
        <w:keepNext/>
        <w:keepLines/>
        <w:jc w:val="both"/>
        <w:rPr>
          <w:rFonts w:asciiTheme="minorHAnsi" w:hAnsiTheme="minorHAnsi" w:cstheme="minorBidi"/>
        </w:rPr>
      </w:pPr>
      <w:r w:rsidRPr="00745F2B">
        <w:rPr>
          <w:rFonts w:asciiTheme="minorHAnsi" w:eastAsia="Calibri" w:hAnsiTheme="minorHAnsi" w:cstheme="minorBidi"/>
          <w:b/>
          <w:bCs/>
        </w:rPr>
        <w:t>State Selection Process</w:t>
      </w:r>
    </w:p>
    <w:p w14:paraId="7EB8CE6A" w14:textId="632CC3DA" w:rsidR="008D7288" w:rsidRPr="00745F2B" w:rsidRDefault="008D7288">
      <w:pPr>
        <w:jc w:val="both"/>
        <w:rPr>
          <w:rFonts w:asciiTheme="minorHAnsi" w:hAnsiTheme="minorHAnsi" w:cstheme="minorBidi"/>
        </w:rPr>
      </w:pPr>
      <w:r w:rsidRPr="00745F2B">
        <w:rPr>
          <w:rFonts w:asciiTheme="minorHAnsi" w:eastAsia="Calibri" w:hAnsiTheme="minorHAnsi" w:cstheme="minorBidi"/>
        </w:rPr>
        <w:t xml:space="preserve">The NGA Center will select </w:t>
      </w:r>
      <w:r w:rsidR="00B0647E" w:rsidRPr="00745F2B">
        <w:rPr>
          <w:rFonts w:asciiTheme="minorHAnsi" w:eastAsia="Calibri" w:hAnsiTheme="minorHAnsi" w:cstheme="minorBidi"/>
        </w:rPr>
        <w:t xml:space="preserve">two </w:t>
      </w:r>
      <w:r w:rsidRPr="00745F2B">
        <w:rPr>
          <w:rFonts w:asciiTheme="minorHAnsi" w:eastAsia="Calibri" w:hAnsiTheme="minorHAnsi" w:cstheme="minorBidi"/>
        </w:rPr>
        <w:t xml:space="preserve">states to participate in this initiative. States will be selected based on a set of criteria outlined below that demonstrates their need and commitment to exploring innovative policies as well as their existing authority and internal capacity. NGA Center reserves the right to reject or request resubmission of any or all applications deemed incomplete or inadequate upon initial submission. </w:t>
      </w:r>
    </w:p>
    <w:p w14:paraId="12D3B26B" w14:textId="77777777" w:rsidR="008D7288" w:rsidRPr="00602C93" w:rsidRDefault="008D7288" w:rsidP="008D7288">
      <w:pPr>
        <w:jc w:val="both"/>
        <w:rPr>
          <w:rFonts w:asciiTheme="minorHAnsi" w:hAnsiTheme="minorHAnsi" w:cstheme="minorHAnsi"/>
          <w:b/>
          <w:szCs w:val="22"/>
        </w:rPr>
      </w:pPr>
    </w:p>
    <w:p w14:paraId="5E707ABA" w14:textId="77777777" w:rsidR="008D7288" w:rsidRPr="00745F2B" w:rsidRDefault="008D7288">
      <w:pPr>
        <w:rPr>
          <w:rFonts w:asciiTheme="minorHAnsi" w:eastAsia="Calibri" w:hAnsiTheme="minorHAnsi" w:cstheme="minorBidi"/>
          <w:b/>
          <w:bCs/>
        </w:rPr>
      </w:pPr>
      <w:r w:rsidRPr="00745F2B">
        <w:rPr>
          <w:rFonts w:asciiTheme="minorHAnsi" w:eastAsia="Calibri" w:hAnsiTheme="minorHAnsi" w:cstheme="minorBidi"/>
          <w:b/>
          <w:bCs/>
        </w:rPr>
        <w:t>Bidders Calls</w:t>
      </w:r>
    </w:p>
    <w:p w14:paraId="17208E07" w14:textId="77777777" w:rsidR="008A5E6A" w:rsidRDefault="008D7288" w:rsidP="00B42ACE">
      <w:pPr>
        <w:pStyle w:val="Body1"/>
        <w:rPr>
          <w:rFonts w:asciiTheme="minorHAnsi" w:eastAsia="Calibri" w:hAnsiTheme="minorHAnsi" w:cstheme="minorBidi"/>
        </w:rPr>
      </w:pPr>
      <w:r w:rsidRPr="00745F2B">
        <w:rPr>
          <w:rFonts w:asciiTheme="minorHAnsi" w:eastAsia="Calibri" w:hAnsiTheme="minorHAnsi" w:cstheme="minorBidi"/>
        </w:rPr>
        <w:t xml:space="preserve">All potential applicants are invited to join NGA Center for bidders’ calls during which NGA Center representatives will provide an overview of this opportunity and answer questions. </w:t>
      </w:r>
      <w:r w:rsidR="00181425">
        <w:rPr>
          <w:rFonts w:asciiTheme="minorHAnsi" w:eastAsia="Calibri" w:hAnsiTheme="minorHAnsi" w:cstheme="minorBidi"/>
        </w:rPr>
        <w:t xml:space="preserve">The format will be the same </w:t>
      </w:r>
      <w:r w:rsidR="008A5E6A">
        <w:rPr>
          <w:rFonts w:asciiTheme="minorHAnsi" w:eastAsia="Calibri" w:hAnsiTheme="minorHAnsi" w:cstheme="minorBidi"/>
        </w:rPr>
        <w:t xml:space="preserve">for </w:t>
      </w:r>
      <w:r w:rsidR="00181425">
        <w:rPr>
          <w:rFonts w:asciiTheme="minorHAnsi" w:eastAsia="Calibri" w:hAnsiTheme="minorHAnsi" w:cstheme="minorBidi"/>
        </w:rPr>
        <w:t xml:space="preserve">both calls so </w:t>
      </w:r>
      <w:r w:rsidR="008A5E6A">
        <w:rPr>
          <w:rFonts w:asciiTheme="minorHAnsi" w:eastAsia="Calibri" w:hAnsiTheme="minorHAnsi" w:cstheme="minorBidi"/>
        </w:rPr>
        <w:t>there is no need to be on both calls.</w:t>
      </w:r>
    </w:p>
    <w:p w14:paraId="3E3F3075" w14:textId="77777777" w:rsidR="00FC56FD" w:rsidRDefault="00FC56FD" w:rsidP="00B42ACE">
      <w:pPr>
        <w:pStyle w:val="Body1"/>
        <w:rPr>
          <w:rFonts w:asciiTheme="minorHAnsi" w:eastAsia="Calibri" w:hAnsiTheme="minorHAnsi" w:cstheme="minorBidi"/>
        </w:rPr>
      </w:pPr>
    </w:p>
    <w:p w14:paraId="08476594" w14:textId="7B2E20ED" w:rsidR="00B42ACE" w:rsidRDefault="00FC56FD" w:rsidP="00B42ACE">
      <w:pPr>
        <w:pStyle w:val="Body1"/>
        <w:rPr>
          <w:rFonts w:asciiTheme="minorHAnsi" w:eastAsia="Calibri" w:hAnsiTheme="minorHAnsi" w:cstheme="minorHAnsi"/>
          <w:bCs/>
          <w:szCs w:val="22"/>
        </w:rPr>
      </w:pPr>
      <w:r>
        <w:rPr>
          <w:rFonts w:asciiTheme="minorHAnsi" w:eastAsia="Calibri" w:hAnsiTheme="minorHAnsi" w:cstheme="minorBidi"/>
        </w:rPr>
        <w:t xml:space="preserve">Calls will be held on: </w:t>
      </w:r>
    </w:p>
    <w:p w14:paraId="05E55624" w14:textId="2E4509AA" w:rsidR="005733BB" w:rsidRPr="00B42ACE" w:rsidRDefault="00D938A2" w:rsidP="004C3A8C">
      <w:pPr>
        <w:pStyle w:val="Body1"/>
        <w:ind w:left="720" w:firstLine="720"/>
        <w:rPr>
          <w:rFonts w:asciiTheme="minorHAnsi" w:eastAsia="Calibri" w:hAnsiTheme="minorHAnsi" w:cstheme="minorBidi"/>
        </w:rPr>
      </w:pPr>
      <w:r w:rsidRPr="00D938A2">
        <w:rPr>
          <w:rFonts w:asciiTheme="minorHAnsi" w:eastAsia="Calibri" w:hAnsiTheme="minorHAnsi" w:cstheme="minorHAnsi"/>
          <w:b/>
          <w:bCs/>
          <w:szCs w:val="22"/>
        </w:rPr>
        <w:t>Monday,</w:t>
      </w:r>
      <w:r>
        <w:rPr>
          <w:rFonts w:asciiTheme="minorHAnsi" w:eastAsia="Calibri" w:hAnsiTheme="minorHAnsi" w:cstheme="minorHAnsi"/>
          <w:bCs/>
          <w:szCs w:val="22"/>
        </w:rPr>
        <w:t xml:space="preserve"> </w:t>
      </w:r>
      <w:r w:rsidR="00342F93" w:rsidRPr="00745F2B">
        <w:rPr>
          <w:rFonts w:ascii="Calibri" w:eastAsiaTheme="minorEastAsia" w:hAnsi="Calibri" w:cs="Calibri"/>
          <w:b/>
          <w:bCs/>
        </w:rPr>
        <w:t>December 1</w:t>
      </w:r>
      <w:r>
        <w:rPr>
          <w:rFonts w:ascii="Calibri" w:eastAsiaTheme="minorEastAsia" w:hAnsi="Calibri" w:cs="Calibri"/>
          <w:b/>
          <w:bCs/>
        </w:rPr>
        <w:t>1</w:t>
      </w:r>
      <w:r w:rsidR="00D41CAF">
        <w:rPr>
          <w:rFonts w:ascii="Calibri" w:eastAsiaTheme="minorEastAsia" w:hAnsi="Calibri" w:cs="Calibri"/>
          <w:b/>
          <w:bCs/>
        </w:rPr>
        <w:t>, 2018</w:t>
      </w:r>
      <w:r w:rsidR="005733BB" w:rsidRPr="00745F2B">
        <w:rPr>
          <w:rFonts w:ascii="Calibri" w:eastAsiaTheme="minorEastAsia" w:hAnsi="Calibri" w:cs="Calibri"/>
          <w:b/>
          <w:bCs/>
        </w:rPr>
        <w:t xml:space="preserve">, </w:t>
      </w:r>
      <w:r w:rsidR="009603D6" w:rsidRPr="00745F2B">
        <w:rPr>
          <w:rFonts w:ascii="Calibri" w:eastAsiaTheme="minorEastAsia" w:hAnsi="Calibri" w:cs="Calibri"/>
          <w:b/>
          <w:bCs/>
        </w:rPr>
        <w:t xml:space="preserve">2:00 pm EST </w:t>
      </w:r>
      <w:r w:rsidR="009603D6">
        <w:rPr>
          <w:rFonts w:ascii="Calibri" w:eastAsiaTheme="minorEastAsia" w:hAnsi="Calibri" w:cs="Calibri"/>
          <w:b/>
          <w:bCs/>
        </w:rPr>
        <w:t>/</w:t>
      </w:r>
      <w:r w:rsidR="005733BB" w:rsidRPr="00745F2B">
        <w:rPr>
          <w:rFonts w:ascii="Calibri" w:eastAsiaTheme="minorEastAsia" w:hAnsi="Calibri" w:cs="Calibri"/>
          <w:b/>
          <w:bCs/>
        </w:rPr>
        <w:t>11:00 am PST</w:t>
      </w:r>
    </w:p>
    <w:p w14:paraId="4A266756" w14:textId="21AC7F5F" w:rsidR="005733BB" w:rsidRPr="00745F2B" w:rsidRDefault="005733BB">
      <w:pPr>
        <w:rPr>
          <w:rFonts w:ascii="Calibri" w:eastAsiaTheme="minorEastAsia" w:hAnsi="Calibri" w:cs="Calibri"/>
          <w:b/>
          <w:bCs/>
        </w:rPr>
      </w:pPr>
      <w:r w:rsidRPr="00602C93">
        <w:rPr>
          <w:rFonts w:ascii="Calibri" w:eastAsiaTheme="minorHAnsi" w:hAnsi="Calibri" w:cs="Calibri"/>
          <w:b/>
          <w:bCs/>
          <w:szCs w:val="22"/>
        </w:rPr>
        <w:tab/>
      </w:r>
      <w:r w:rsidRPr="00602C93">
        <w:rPr>
          <w:rFonts w:ascii="Calibri" w:eastAsiaTheme="minorHAnsi" w:hAnsi="Calibri" w:cs="Calibri"/>
          <w:b/>
          <w:bCs/>
          <w:szCs w:val="22"/>
        </w:rPr>
        <w:tab/>
      </w:r>
      <w:r w:rsidR="00D938A2">
        <w:rPr>
          <w:rFonts w:ascii="Calibri" w:eastAsiaTheme="minorHAnsi" w:hAnsi="Calibri" w:cs="Calibri"/>
          <w:b/>
          <w:bCs/>
          <w:szCs w:val="22"/>
        </w:rPr>
        <w:t>Monday</w:t>
      </w:r>
      <w:r w:rsidRPr="00745F2B">
        <w:rPr>
          <w:rFonts w:ascii="Calibri" w:eastAsiaTheme="minorEastAsia" w:hAnsi="Calibri" w:cs="Calibri"/>
          <w:b/>
          <w:bCs/>
        </w:rPr>
        <w:t xml:space="preserve">, </w:t>
      </w:r>
      <w:r w:rsidR="00342F93" w:rsidRPr="00745F2B">
        <w:rPr>
          <w:rFonts w:ascii="Calibri" w:eastAsiaTheme="minorEastAsia" w:hAnsi="Calibri" w:cs="Calibri"/>
          <w:b/>
          <w:bCs/>
        </w:rPr>
        <w:t>December 1</w:t>
      </w:r>
      <w:r w:rsidR="00D938A2">
        <w:rPr>
          <w:rFonts w:ascii="Calibri" w:eastAsiaTheme="minorEastAsia" w:hAnsi="Calibri" w:cs="Calibri"/>
          <w:b/>
          <w:bCs/>
        </w:rPr>
        <w:t>8</w:t>
      </w:r>
      <w:r w:rsidR="00D41CAF">
        <w:rPr>
          <w:rFonts w:ascii="Calibri" w:eastAsiaTheme="minorEastAsia" w:hAnsi="Calibri" w:cs="Calibri"/>
          <w:b/>
          <w:bCs/>
        </w:rPr>
        <w:t>, 2018</w:t>
      </w:r>
      <w:r w:rsidRPr="00745F2B">
        <w:rPr>
          <w:rFonts w:ascii="Calibri" w:eastAsiaTheme="minorEastAsia" w:hAnsi="Calibri" w:cs="Calibri"/>
          <w:b/>
          <w:bCs/>
        </w:rPr>
        <w:t xml:space="preserve">, </w:t>
      </w:r>
      <w:r w:rsidR="009603D6" w:rsidRPr="00745F2B">
        <w:rPr>
          <w:rFonts w:ascii="Calibri" w:eastAsiaTheme="minorEastAsia" w:hAnsi="Calibri" w:cs="Calibri"/>
          <w:b/>
          <w:bCs/>
        </w:rPr>
        <w:t>2:00 pm EST</w:t>
      </w:r>
      <w:r w:rsidR="009603D6">
        <w:rPr>
          <w:rFonts w:ascii="Calibri" w:eastAsiaTheme="minorEastAsia" w:hAnsi="Calibri" w:cs="Calibri"/>
          <w:b/>
          <w:bCs/>
        </w:rPr>
        <w:t>/</w:t>
      </w:r>
      <w:r w:rsidR="009603D6" w:rsidRPr="00745F2B">
        <w:rPr>
          <w:rFonts w:ascii="Calibri" w:eastAsiaTheme="minorEastAsia" w:hAnsi="Calibri" w:cs="Calibri"/>
          <w:b/>
          <w:bCs/>
        </w:rPr>
        <w:t xml:space="preserve"> </w:t>
      </w:r>
      <w:r w:rsidRPr="00745F2B">
        <w:rPr>
          <w:rFonts w:ascii="Calibri" w:eastAsiaTheme="minorEastAsia" w:hAnsi="Calibri" w:cs="Calibri"/>
          <w:b/>
          <w:bCs/>
        </w:rPr>
        <w:t>11:00 am PST</w:t>
      </w:r>
    </w:p>
    <w:p w14:paraId="0E125008" w14:textId="77777777" w:rsidR="00FC56FD" w:rsidRDefault="00FC56FD">
      <w:pPr>
        <w:pStyle w:val="Body1"/>
        <w:rPr>
          <w:rFonts w:asciiTheme="minorHAnsi" w:eastAsia="Calibri,Arial" w:hAnsiTheme="minorHAnsi" w:cstheme="minorBidi"/>
          <w:color w:val="auto"/>
        </w:rPr>
      </w:pPr>
    </w:p>
    <w:p w14:paraId="1C2112D4" w14:textId="43D99ABE" w:rsidR="008D7288" w:rsidRPr="00745F2B" w:rsidRDefault="008D7288">
      <w:pPr>
        <w:pStyle w:val="Body1"/>
        <w:rPr>
          <w:rFonts w:asciiTheme="minorHAnsi" w:eastAsia="Calibri,Arial" w:hAnsiTheme="minorHAnsi" w:cstheme="minorBidi"/>
          <w:color w:val="auto"/>
        </w:rPr>
      </w:pPr>
      <w:r w:rsidRPr="00745F2B">
        <w:rPr>
          <w:rFonts w:asciiTheme="minorHAnsi" w:eastAsia="Calibri,Arial" w:hAnsiTheme="minorHAnsi" w:cstheme="minorBidi"/>
          <w:color w:val="auto"/>
        </w:rPr>
        <w:t>Please call</w:t>
      </w:r>
      <w:r w:rsidRPr="00745F2B">
        <w:rPr>
          <w:rFonts w:asciiTheme="minorHAnsi" w:hAnsiTheme="minorHAnsi" w:cstheme="minorBidi"/>
        </w:rPr>
        <w:t xml:space="preserve"> 888-858-6021 and use participant code 202-624-</w:t>
      </w:r>
      <w:r w:rsidR="00CD23E7" w:rsidRPr="00745F2B">
        <w:rPr>
          <w:rFonts w:asciiTheme="minorHAnsi" w:hAnsiTheme="minorHAnsi" w:cstheme="minorBidi"/>
        </w:rPr>
        <w:t>2681</w:t>
      </w:r>
      <w:r w:rsidRPr="00745F2B">
        <w:rPr>
          <w:rFonts w:asciiTheme="minorHAnsi" w:hAnsiTheme="minorHAnsi" w:cstheme="minorBidi"/>
        </w:rPr>
        <w:t>#</w:t>
      </w:r>
      <w:r w:rsidRPr="00745F2B">
        <w:rPr>
          <w:rFonts w:asciiTheme="minorHAnsi" w:eastAsia="Calibri,Arial" w:hAnsiTheme="minorHAnsi" w:cstheme="minorBidi"/>
        </w:rPr>
        <w:t xml:space="preserve">. States are encouraged to submit questions in advance of this call </w:t>
      </w:r>
      <w:r w:rsidR="00CD23E7" w:rsidRPr="00745F2B">
        <w:rPr>
          <w:rFonts w:asciiTheme="minorHAnsi" w:eastAsia="Calibri,Arial" w:hAnsiTheme="minorHAnsi" w:cstheme="minorBidi"/>
        </w:rPr>
        <w:t xml:space="preserve">by sending an e-mail </w:t>
      </w:r>
      <w:r w:rsidRPr="00745F2B">
        <w:rPr>
          <w:rFonts w:asciiTheme="minorHAnsi" w:eastAsia="Calibri,Arial" w:hAnsiTheme="minorHAnsi" w:cstheme="minorBidi"/>
        </w:rPr>
        <w:t xml:space="preserve">to </w:t>
      </w:r>
      <w:r w:rsidR="00CD23E7" w:rsidRPr="00745F2B">
        <w:rPr>
          <w:rFonts w:asciiTheme="minorHAnsi" w:eastAsia="Calibri,Arial" w:hAnsiTheme="minorHAnsi" w:cstheme="minorBidi"/>
        </w:rPr>
        <w:t xml:space="preserve">Bevin Buchheister </w:t>
      </w:r>
      <w:r w:rsidRPr="00745F2B">
        <w:rPr>
          <w:rFonts w:asciiTheme="minorHAnsi" w:eastAsia="Calibri,Arial" w:hAnsiTheme="minorHAnsi" w:cstheme="minorBidi"/>
        </w:rPr>
        <w:t xml:space="preserve">at the NGA Center at </w:t>
      </w:r>
      <w:hyperlink r:id="rId13" w:history="1">
        <w:r w:rsidR="00CD23E7" w:rsidRPr="00745F2B">
          <w:rPr>
            <w:rStyle w:val="Hyperlink"/>
            <w:rFonts w:asciiTheme="minorHAnsi" w:eastAsia="Calibri,Arial" w:hAnsiTheme="minorHAnsi" w:cstheme="minorBidi"/>
          </w:rPr>
          <w:t>bbuchheister@nga.org</w:t>
        </w:r>
      </w:hyperlink>
      <w:r w:rsidR="00CD23E7" w:rsidRPr="00745F2B">
        <w:rPr>
          <w:rFonts w:asciiTheme="minorHAnsi" w:eastAsia="Calibri,Arial" w:hAnsiTheme="minorHAnsi" w:cstheme="minorBidi"/>
        </w:rPr>
        <w:t xml:space="preserve"> </w:t>
      </w:r>
      <w:r w:rsidR="00680498">
        <w:rPr>
          <w:rFonts w:asciiTheme="minorHAnsi" w:eastAsia="Calibri,Arial" w:hAnsiTheme="minorHAnsi" w:cstheme="minorBidi"/>
        </w:rPr>
        <w:t xml:space="preserve">. </w:t>
      </w:r>
      <w:r w:rsidR="00CD23E7" w:rsidRPr="00745F2B">
        <w:rPr>
          <w:rFonts w:asciiTheme="minorHAnsi" w:eastAsia="Calibri,Arial" w:hAnsiTheme="minorHAnsi" w:cstheme="minorBidi"/>
        </w:rPr>
        <w:t xml:space="preserve">These questions will be </w:t>
      </w:r>
      <w:r w:rsidRPr="00745F2B">
        <w:rPr>
          <w:rFonts w:asciiTheme="minorHAnsi" w:eastAsia="Calibri,Arial" w:hAnsiTheme="minorHAnsi" w:cstheme="minorBidi"/>
        </w:rPr>
        <w:t xml:space="preserve">addressed during the </w:t>
      </w:r>
      <w:r w:rsidR="00C05D99" w:rsidRPr="00745F2B">
        <w:rPr>
          <w:rFonts w:asciiTheme="minorHAnsi" w:eastAsia="Calibri,Arial" w:hAnsiTheme="minorHAnsi" w:cstheme="minorBidi"/>
        </w:rPr>
        <w:t xml:space="preserve">bidders’ </w:t>
      </w:r>
      <w:r w:rsidR="00CD23E7" w:rsidRPr="00745F2B">
        <w:rPr>
          <w:rFonts w:asciiTheme="minorHAnsi" w:eastAsia="Calibri,Arial" w:hAnsiTheme="minorHAnsi" w:cstheme="minorBidi"/>
        </w:rPr>
        <w:t xml:space="preserve">calls. </w:t>
      </w:r>
    </w:p>
    <w:p w14:paraId="3BDC2004" w14:textId="77777777" w:rsidR="008D7288" w:rsidRPr="00602C93" w:rsidRDefault="008D7288" w:rsidP="008D7288">
      <w:pPr>
        <w:rPr>
          <w:rFonts w:asciiTheme="minorHAnsi" w:eastAsia="Calibri" w:hAnsiTheme="minorHAnsi" w:cstheme="minorHAnsi"/>
          <w:b/>
          <w:bCs/>
          <w:szCs w:val="22"/>
        </w:rPr>
      </w:pPr>
    </w:p>
    <w:p w14:paraId="06C4FA7F" w14:textId="77777777" w:rsidR="008D7288" w:rsidRPr="00745F2B" w:rsidRDefault="008D7288">
      <w:pPr>
        <w:rPr>
          <w:rFonts w:asciiTheme="minorHAnsi" w:eastAsia="Calibri" w:hAnsiTheme="minorHAnsi" w:cstheme="minorBidi"/>
          <w:b/>
          <w:bCs/>
        </w:rPr>
      </w:pPr>
      <w:r w:rsidRPr="00745F2B">
        <w:rPr>
          <w:rFonts w:asciiTheme="minorHAnsi" w:eastAsia="Calibri" w:hAnsiTheme="minorHAnsi" w:cstheme="minorBidi"/>
          <w:b/>
          <w:bCs/>
        </w:rPr>
        <w:t>Application Deadline</w:t>
      </w:r>
    </w:p>
    <w:p w14:paraId="4DCA80B9" w14:textId="56D3341C" w:rsidR="008D7288" w:rsidRPr="00745F2B" w:rsidRDefault="008D7288">
      <w:pPr>
        <w:jc w:val="both"/>
        <w:rPr>
          <w:rFonts w:asciiTheme="minorHAnsi" w:hAnsiTheme="minorHAnsi" w:cstheme="minorBidi"/>
        </w:rPr>
      </w:pPr>
      <w:r w:rsidRPr="00745F2B">
        <w:rPr>
          <w:rFonts w:asciiTheme="minorHAnsi" w:eastAsia="Calibri" w:hAnsiTheme="minorHAnsi" w:cstheme="minorBidi"/>
        </w:rPr>
        <w:t xml:space="preserve">Please send by email the requested information to </w:t>
      </w:r>
      <w:r w:rsidR="00DC5E08" w:rsidRPr="00745F2B">
        <w:rPr>
          <w:rFonts w:asciiTheme="minorHAnsi" w:eastAsia="Calibri" w:hAnsiTheme="minorHAnsi" w:cstheme="minorBidi"/>
        </w:rPr>
        <w:t xml:space="preserve">Bevin Buchheister </w:t>
      </w:r>
      <w:r w:rsidRPr="00745F2B">
        <w:rPr>
          <w:rFonts w:asciiTheme="minorHAnsi" w:eastAsia="Calibri" w:hAnsiTheme="minorHAnsi" w:cstheme="minorBidi"/>
        </w:rPr>
        <w:t xml:space="preserve">at the NGA Center by </w:t>
      </w:r>
      <w:r w:rsidR="00251826" w:rsidRPr="00745F2B">
        <w:rPr>
          <w:rFonts w:asciiTheme="minorHAnsi" w:eastAsia="Calibri" w:hAnsiTheme="minorHAnsi" w:cstheme="minorBidi"/>
          <w:b/>
          <w:bCs/>
        </w:rPr>
        <w:t xml:space="preserve">Monday, </w:t>
      </w:r>
      <w:r w:rsidR="00EC7AA0" w:rsidRPr="00745F2B">
        <w:rPr>
          <w:rFonts w:asciiTheme="minorHAnsi" w:eastAsia="Calibri" w:hAnsiTheme="minorHAnsi" w:cstheme="minorBidi"/>
          <w:b/>
          <w:bCs/>
        </w:rPr>
        <w:t>January 22</w:t>
      </w:r>
      <w:r w:rsidR="00D41CAF">
        <w:rPr>
          <w:rFonts w:asciiTheme="minorHAnsi" w:eastAsiaTheme="minorEastAsia" w:hAnsiTheme="minorHAnsi" w:cstheme="minorBidi"/>
          <w:b/>
          <w:bCs/>
          <w:color w:val="000000"/>
        </w:rPr>
        <w:t>, 201</w:t>
      </w:r>
      <w:r w:rsidR="00003AC5">
        <w:rPr>
          <w:rFonts w:asciiTheme="minorHAnsi" w:eastAsiaTheme="minorEastAsia" w:hAnsiTheme="minorHAnsi" w:cstheme="minorBidi"/>
          <w:b/>
          <w:bCs/>
          <w:color w:val="000000"/>
        </w:rPr>
        <w:t>8</w:t>
      </w:r>
      <w:r w:rsidR="00C05D99" w:rsidRPr="00745F2B">
        <w:rPr>
          <w:rFonts w:asciiTheme="minorHAnsi" w:eastAsiaTheme="minorEastAsia" w:hAnsiTheme="minorHAnsi" w:cstheme="minorBidi"/>
          <w:b/>
          <w:bCs/>
          <w:color w:val="000000"/>
        </w:rPr>
        <w:t xml:space="preserve">, </w:t>
      </w:r>
      <w:r w:rsidR="00544BE1" w:rsidRPr="00745F2B">
        <w:rPr>
          <w:rFonts w:asciiTheme="minorHAnsi" w:eastAsiaTheme="minorEastAsia" w:hAnsiTheme="minorHAnsi" w:cstheme="minorBidi"/>
          <w:b/>
          <w:bCs/>
          <w:color w:val="000000"/>
        </w:rPr>
        <w:t>6:00 pm EST</w:t>
      </w:r>
      <w:r w:rsidR="00544BE1">
        <w:rPr>
          <w:rFonts w:asciiTheme="minorHAnsi" w:eastAsiaTheme="minorEastAsia" w:hAnsiTheme="minorHAnsi" w:cstheme="minorBidi"/>
          <w:b/>
          <w:bCs/>
          <w:color w:val="000000"/>
        </w:rPr>
        <w:t>/</w:t>
      </w:r>
      <w:r w:rsidR="00544BE1" w:rsidRPr="00745F2B">
        <w:rPr>
          <w:rFonts w:asciiTheme="minorHAnsi" w:eastAsiaTheme="minorEastAsia" w:hAnsiTheme="minorHAnsi" w:cstheme="minorBidi"/>
          <w:b/>
          <w:bCs/>
          <w:color w:val="000000"/>
        </w:rPr>
        <w:t xml:space="preserve"> </w:t>
      </w:r>
      <w:r w:rsidR="00C05D99" w:rsidRPr="00745F2B">
        <w:rPr>
          <w:rFonts w:asciiTheme="minorHAnsi" w:eastAsiaTheme="minorEastAsia" w:hAnsiTheme="minorHAnsi" w:cstheme="minorBidi"/>
          <w:b/>
          <w:bCs/>
          <w:color w:val="000000"/>
        </w:rPr>
        <w:t xml:space="preserve">3:00 pm PST. </w:t>
      </w:r>
      <w:r w:rsidR="00CD23E7" w:rsidRPr="00745F2B">
        <w:rPr>
          <w:rFonts w:asciiTheme="minorHAnsi" w:eastAsia="Calibri" w:hAnsiTheme="minorHAnsi" w:cstheme="minorBidi"/>
        </w:rPr>
        <w:t xml:space="preserve">Bevin </w:t>
      </w:r>
      <w:r w:rsidRPr="00745F2B">
        <w:rPr>
          <w:rFonts w:asciiTheme="minorHAnsi" w:eastAsia="Calibri" w:hAnsiTheme="minorHAnsi" w:cstheme="minorBidi"/>
        </w:rPr>
        <w:t xml:space="preserve">can be contacted at </w:t>
      </w:r>
      <w:hyperlink r:id="rId14" w:history="1">
        <w:r w:rsidR="00CD23E7" w:rsidRPr="00745F2B">
          <w:rPr>
            <w:rStyle w:val="Hyperlink"/>
            <w:rFonts w:asciiTheme="minorHAnsi" w:eastAsia="Calibri" w:hAnsiTheme="minorHAnsi" w:cstheme="minorBidi"/>
          </w:rPr>
          <w:t>bbuchheister@nga.org</w:t>
        </w:r>
      </w:hyperlink>
      <w:r w:rsidR="00CD23E7" w:rsidRPr="00745F2B">
        <w:rPr>
          <w:rFonts w:asciiTheme="minorHAnsi" w:eastAsia="Calibri" w:hAnsiTheme="minorHAnsi" w:cstheme="minorBidi"/>
        </w:rPr>
        <w:t xml:space="preserve"> </w:t>
      </w:r>
      <w:r w:rsidRPr="00745F2B">
        <w:rPr>
          <w:rFonts w:asciiTheme="minorHAnsi" w:eastAsia="Calibri" w:hAnsiTheme="minorHAnsi" w:cstheme="minorBidi"/>
        </w:rPr>
        <w:t>or 202-</w:t>
      </w:r>
      <w:r w:rsidR="00CD23E7" w:rsidRPr="00745F2B">
        <w:rPr>
          <w:rFonts w:asciiTheme="minorHAnsi" w:eastAsia="Calibri" w:hAnsiTheme="minorHAnsi" w:cstheme="minorBidi"/>
        </w:rPr>
        <w:t xml:space="preserve">595-2681 </w:t>
      </w:r>
      <w:r w:rsidRPr="00745F2B">
        <w:rPr>
          <w:rFonts w:asciiTheme="minorHAnsi" w:eastAsia="Calibri" w:hAnsiTheme="minorHAnsi" w:cstheme="minorBidi"/>
        </w:rPr>
        <w:t xml:space="preserve">with any questions. Only one application per state may be submitted. States will be notified of their selection </w:t>
      </w:r>
      <w:r w:rsidR="00CD23E7" w:rsidRPr="00745F2B">
        <w:rPr>
          <w:rFonts w:asciiTheme="minorHAnsi" w:eastAsia="Calibri" w:hAnsiTheme="minorHAnsi" w:cstheme="minorBidi"/>
        </w:rPr>
        <w:t xml:space="preserve">during the </w:t>
      </w:r>
      <w:r w:rsidRPr="00745F2B">
        <w:rPr>
          <w:rFonts w:asciiTheme="minorHAnsi" w:eastAsia="Calibri" w:hAnsiTheme="minorHAnsi" w:cstheme="minorBidi"/>
        </w:rPr>
        <w:t xml:space="preserve">week of </w:t>
      </w:r>
      <w:r w:rsidR="00A979B4" w:rsidRPr="00745F2B">
        <w:rPr>
          <w:rFonts w:asciiTheme="minorHAnsi" w:eastAsia="Calibri" w:hAnsiTheme="minorHAnsi" w:cstheme="minorBidi"/>
        </w:rPr>
        <w:t>February 5</w:t>
      </w:r>
      <w:r w:rsidR="00003AC5">
        <w:rPr>
          <w:rFonts w:asciiTheme="minorHAnsi" w:eastAsia="Calibri" w:hAnsiTheme="minorHAnsi" w:cstheme="minorBidi"/>
        </w:rPr>
        <w:t>, 2018</w:t>
      </w:r>
      <w:r w:rsidR="00CD23E7" w:rsidRPr="00745F2B">
        <w:rPr>
          <w:rFonts w:asciiTheme="minorHAnsi" w:eastAsia="Calibri" w:hAnsiTheme="minorHAnsi" w:cstheme="minorBidi"/>
        </w:rPr>
        <w:t xml:space="preserve"> </w:t>
      </w:r>
      <w:r w:rsidRPr="00745F2B">
        <w:rPr>
          <w:rFonts w:asciiTheme="minorHAnsi" w:eastAsia="Calibri" w:hAnsiTheme="minorHAnsi" w:cstheme="minorBidi"/>
        </w:rPr>
        <w:t xml:space="preserve">with a public announcement made by NGA soon thereafter. </w:t>
      </w:r>
    </w:p>
    <w:p w14:paraId="6CB927F3" w14:textId="77777777" w:rsidR="008D7288" w:rsidRPr="00602C93" w:rsidRDefault="008D7288" w:rsidP="008D7288">
      <w:pPr>
        <w:rPr>
          <w:rFonts w:asciiTheme="minorHAnsi" w:hAnsiTheme="minorHAnsi" w:cstheme="minorHAnsi"/>
          <w:szCs w:val="22"/>
        </w:rPr>
      </w:pPr>
    </w:p>
    <w:p w14:paraId="76E5C4DD" w14:textId="77777777" w:rsidR="008D7288" w:rsidRPr="00745F2B" w:rsidRDefault="008D7288">
      <w:pPr>
        <w:keepNext/>
        <w:keepLines/>
        <w:jc w:val="both"/>
        <w:rPr>
          <w:rFonts w:asciiTheme="minorHAnsi" w:hAnsiTheme="minorHAnsi" w:cstheme="minorBidi"/>
          <w:b/>
          <w:bCs/>
        </w:rPr>
      </w:pPr>
      <w:r w:rsidRPr="00745F2B">
        <w:rPr>
          <w:rFonts w:asciiTheme="minorHAnsi" w:eastAsia="Calibri" w:hAnsiTheme="minorHAnsi" w:cstheme="minorBidi"/>
          <w:b/>
          <w:bCs/>
        </w:rPr>
        <w:t>State Application Criteria</w:t>
      </w:r>
    </w:p>
    <w:p w14:paraId="67BE4346" w14:textId="77777777" w:rsidR="008D7288" w:rsidRPr="00745F2B" w:rsidRDefault="008D7288">
      <w:pPr>
        <w:keepNext/>
        <w:keepLines/>
        <w:jc w:val="both"/>
        <w:rPr>
          <w:rFonts w:asciiTheme="minorHAnsi" w:hAnsiTheme="minorHAnsi" w:cstheme="minorBidi"/>
          <w:color w:val="000000"/>
        </w:rPr>
      </w:pPr>
      <w:r w:rsidRPr="00745F2B">
        <w:rPr>
          <w:rFonts w:asciiTheme="minorHAnsi" w:eastAsia="Calibri" w:hAnsiTheme="minorHAnsi" w:cstheme="minorBidi"/>
        </w:rPr>
        <w:t>To be considered, s</w:t>
      </w:r>
      <w:r w:rsidRPr="00745F2B">
        <w:rPr>
          <w:rFonts w:asciiTheme="minorHAnsi" w:eastAsia="Calibri" w:hAnsiTheme="minorHAnsi" w:cstheme="minorBidi"/>
          <w:color w:val="000000"/>
        </w:rPr>
        <w:t xml:space="preserve">tates must submit an application that includes the following information: </w:t>
      </w:r>
    </w:p>
    <w:p w14:paraId="0927D157" w14:textId="77777777" w:rsidR="008D7288" w:rsidRPr="00602C93" w:rsidRDefault="008D7288" w:rsidP="008D7288">
      <w:pPr>
        <w:rPr>
          <w:rFonts w:asciiTheme="minorHAnsi" w:hAnsiTheme="minorHAnsi" w:cstheme="minorHAnsi"/>
          <w:szCs w:val="22"/>
        </w:rPr>
      </w:pPr>
    </w:p>
    <w:p w14:paraId="5796A236" w14:textId="77777777" w:rsidR="008D7288" w:rsidRPr="00745F2B" w:rsidRDefault="008D7288">
      <w:pPr>
        <w:pStyle w:val="ListParagraph"/>
        <w:numPr>
          <w:ilvl w:val="0"/>
          <w:numId w:val="6"/>
        </w:numPr>
        <w:contextualSpacing/>
        <w:rPr>
          <w:rFonts w:asciiTheme="minorHAnsi" w:hAnsiTheme="minorHAnsi" w:cstheme="minorBidi"/>
        </w:rPr>
      </w:pPr>
      <w:r w:rsidRPr="00745F2B">
        <w:rPr>
          <w:rFonts w:asciiTheme="minorHAnsi" w:hAnsiTheme="minorHAnsi" w:cstheme="minorBidi"/>
        </w:rPr>
        <w:t xml:space="preserve">A cover letter from the governor that expresses interest and includes a designated project lead/co-leads.  The letter should be addressed to: </w:t>
      </w:r>
      <w:r w:rsidR="003B0B9C" w:rsidRPr="00745F2B">
        <w:rPr>
          <w:rFonts w:asciiTheme="minorHAnsi" w:hAnsiTheme="minorHAnsi" w:cstheme="minorBidi"/>
        </w:rPr>
        <w:t>Bevin Buchheister</w:t>
      </w:r>
      <w:r w:rsidRPr="00745F2B">
        <w:rPr>
          <w:rFonts w:asciiTheme="minorHAnsi" w:hAnsiTheme="minorHAnsi" w:cstheme="minorBidi"/>
        </w:rPr>
        <w:t>, Senior Policy Analyst, NGA Center for Best Practices;</w:t>
      </w:r>
    </w:p>
    <w:p w14:paraId="48D9E6E1" w14:textId="77777777" w:rsidR="008D7288" w:rsidRPr="00602C93" w:rsidRDefault="008D7288" w:rsidP="008D7288">
      <w:pPr>
        <w:pStyle w:val="ListParagraph"/>
        <w:ind w:left="1440"/>
        <w:rPr>
          <w:rFonts w:asciiTheme="minorHAnsi" w:hAnsiTheme="minorHAnsi" w:cstheme="minorHAnsi"/>
        </w:rPr>
      </w:pPr>
    </w:p>
    <w:p w14:paraId="6A7B29D7" w14:textId="77777777" w:rsidR="008D7288" w:rsidRPr="00745F2B" w:rsidRDefault="008D7288">
      <w:pPr>
        <w:pStyle w:val="ListParagraph"/>
        <w:numPr>
          <w:ilvl w:val="0"/>
          <w:numId w:val="6"/>
        </w:numPr>
        <w:contextualSpacing/>
        <w:rPr>
          <w:rFonts w:asciiTheme="minorHAnsi" w:hAnsiTheme="minorHAnsi" w:cstheme="minorBidi"/>
        </w:rPr>
      </w:pPr>
      <w:r w:rsidRPr="00745F2B">
        <w:rPr>
          <w:rFonts w:asciiTheme="minorHAnsi" w:hAnsiTheme="minorHAnsi" w:cstheme="minorBidi"/>
          <w:color w:val="000000"/>
        </w:rPr>
        <w:t xml:space="preserve">A list of up to 15 to 20 proposed retreat participants, their responsibilities and titles. Participants may include representatives from: </w:t>
      </w:r>
    </w:p>
    <w:p w14:paraId="120110B9" w14:textId="77777777" w:rsidR="008D7288" w:rsidRPr="00745F2B" w:rsidRDefault="008D7288">
      <w:pPr>
        <w:pStyle w:val="ListParagraph"/>
        <w:numPr>
          <w:ilvl w:val="2"/>
          <w:numId w:val="7"/>
        </w:numPr>
        <w:contextualSpacing/>
        <w:rPr>
          <w:rFonts w:asciiTheme="minorHAnsi" w:hAnsiTheme="minorHAnsi" w:cstheme="minorBidi"/>
          <w:color w:val="000000"/>
        </w:rPr>
      </w:pPr>
      <w:r w:rsidRPr="00745F2B">
        <w:rPr>
          <w:rFonts w:asciiTheme="minorHAnsi" w:hAnsiTheme="minorHAnsi" w:cstheme="minorBidi"/>
          <w:color w:val="000000"/>
        </w:rPr>
        <w:t>Governor’s office (required)</w:t>
      </w:r>
    </w:p>
    <w:p w14:paraId="4768A517" w14:textId="27841A99" w:rsidR="006603AA" w:rsidRPr="00745F2B" w:rsidRDefault="006603AA">
      <w:pPr>
        <w:pStyle w:val="ListParagraph"/>
        <w:numPr>
          <w:ilvl w:val="2"/>
          <w:numId w:val="7"/>
        </w:numPr>
        <w:contextualSpacing/>
        <w:rPr>
          <w:rFonts w:asciiTheme="minorHAnsi" w:hAnsiTheme="minorHAnsi" w:cstheme="minorBidi"/>
          <w:color w:val="000000"/>
        </w:rPr>
      </w:pPr>
      <w:r w:rsidRPr="00745F2B">
        <w:rPr>
          <w:rFonts w:asciiTheme="minorHAnsi" w:hAnsiTheme="minorHAnsi" w:cstheme="minorBidi"/>
          <w:color w:val="000000"/>
        </w:rPr>
        <w:t>E</w:t>
      </w:r>
      <w:r w:rsidR="003B0B9C" w:rsidRPr="00745F2B">
        <w:rPr>
          <w:rFonts w:asciiTheme="minorHAnsi" w:hAnsiTheme="minorHAnsi" w:cstheme="minorBidi"/>
          <w:color w:val="000000"/>
        </w:rPr>
        <w:t xml:space="preserve">nvironment </w:t>
      </w:r>
      <w:r w:rsidR="004044B6" w:rsidRPr="00745F2B">
        <w:rPr>
          <w:rFonts w:asciiTheme="minorHAnsi" w:hAnsiTheme="minorHAnsi" w:cstheme="minorBidi"/>
          <w:color w:val="000000"/>
        </w:rPr>
        <w:t>office</w:t>
      </w:r>
      <w:r w:rsidR="002240DB" w:rsidRPr="00745F2B">
        <w:rPr>
          <w:rFonts w:asciiTheme="minorHAnsi" w:hAnsiTheme="minorHAnsi" w:cstheme="minorBidi"/>
          <w:color w:val="000000"/>
        </w:rPr>
        <w:t xml:space="preserve"> </w:t>
      </w:r>
    </w:p>
    <w:p w14:paraId="70F623AC" w14:textId="42003BB3" w:rsidR="002240DB" w:rsidRPr="00745F2B" w:rsidRDefault="006603AA">
      <w:pPr>
        <w:pStyle w:val="ListParagraph"/>
        <w:numPr>
          <w:ilvl w:val="2"/>
          <w:numId w:val="7"/>
        </w:numPr>
        <w:contextualSpacing/>
        <w:rPr>
          <w:rFonts w:asciiTheme="minorHAnsi" w:hAnsiTheme="minorHAnsi" w:cstheme="minorBidi"/>
          <w:color w:val="000000"/>
        </w:rPr>
      </w:pPr>
      <w:r w:rsidRPr="00745F2B">
        <w:rPr>
          <w:rFonts w:asciiTheme="minorHAnsi" w:hAnsiTheme="minorHAnsi" w:cstheme="minorBidi"/>
          <w:color w:val="000000"/>
        </w:rPr>
        <w:t>E</w:t>
      </w:r>
      <w:r w:rsidR="00BA57A0" w:rsidRPr="00745F2B">
        <w:rPr>
          <w:rFonts w:asciiTheme="minorHAnsi" w:hAnsiTheme="minorHAnsi" w:cstheme="minorBidi"/>
          <w:color w:val="000000"/>
        </w:rPr>
        <w:t>nergy office</w:t>
      </w:r>
    </w:p>
    <w:p w14:paraId="154B0EB4" w14:textId="77777777" w:rsidR="002240DB" w:rsidRPr="00745F2B" w:rsidRDefault="002240DB">
      <w:pPr>
        <w:pStyle w:val="ListParagraph"/>
        <w:numPr>
          <w:ilvl w:val="2"/>
          <w:numId w:val="7"/>
        </w:numPr>
        <w:contextualSpacing/>
        <w:rPr>
          <w:rFonts w:asciiTheme="minorHAnsi" w:hAnsiTheme="minorHAnsi" w:cstheme="minorBidi"/>
          <w:color w:val="000000"/>
        </w:rPr>
      </w:pPr>
      <w:r w:rsidRPr="00745F2B">
        <w:rPr>
          <w:rFonts w:asciiTheme="minorHAnsi" w:hAnsiTheme="minorHAnsi" w:cstheme="minorBidi"/>
          <w:color w:val="000000"/>
        </w:rPr>
        <w:t xml:space="preserve">Natural resource agencies </w:t>
      </w:r>
    </w:p>
    <w:p w14:paraId="31557779" w14:textId="1AAAE782" w:rsidR="004044B6" w:rsidRPr="00745F2B" w:rsidRDefault="002240DB">
      <w:pPr>
        <w:pStyle w:val="ListParagraph"/>
        <w:numPr>
          <w:ilvl w:val="2"/>
          <w:numId w:val="7"/>
        </w:numPr>
        <w:contextualSpacing/>
        <w:rPr>
          <w:rFonts w:asciiTheme="minorHAnsi" w:hAnsiTheme="minorHAnsi" w:cstheme="minorBidi"/>
          <w:color w:val="000000"/>
        </w:rPr>
      </w:pPr>
      <w:r w:rsidRPr="00745F2B">
        <w:rPr>
          <w:rFonts w:asciiTheme="minorHAnsi" w:hAnsiTheme="minorHAnsi" w:cstheme="minorBidi"/>
          <w:color w:val="000000"/>
        </w:rPr>
        <w:t>Pub</w:t>
      </w:r>
      <w:r w:rsidR="004044B6" w:rsidRPr="00745F2B">
        <w:rPr>
          <w:rFonts w:asciiTheme="minorHAnsi" w:hAnsiTheme="minorHAnsi" w:cstheme="minorBidi"/>
          <w:color w:val="000000"/>
        </w:rPr>
        <w:t xml:space="preserve">lic utility commissions (PUC’s) </w:t>
      </w:r>
    </w:p>
    <w:p w14:paraId="41D74617" w14:textId="1BBF026A" w:rsidR="007E6192" w:rsidRPr="00745F2B" w:rsidRDefault="004044B6">
      <w:pPr>
        <w:pStyle w:val="ListParagraph"/>
        <w:numPr>
          <w:ilvl w:val="2"/>
          <w:numId w:val="7"/>
        </w:numPr>
        <w:contextualSpacing/>
        <w:rPr>
          <w:rFonts w:asciiTheme="minorHAnsi" w:hAnsiTheme="minorHAnsi" w:cstheme="minorBidi"/>
          <w:color w:val="000000"/>
        </w:rPr>
      </w:pPr>
      <w:r w:rsidRPr="00745F2B">
        <w:rPr>
          <w:rFonts w:asciiTheme="minorHAnsi" w:hAnsiTheme="minorHAnsi" w:cstheme="minorBidi"/>
          <w:color w:val="000000"/>
        </w:rPr>
        <w:t>Oil and gas commissions</w:t>
      </w:r>
    </w:p>
    <w:p w14:paraId="56136545" w14:textId="77777777" w:rsidR="008D7288" w:rsidRPr="00745F2B" w:rsidRDefault="008D7288">
      <w:pPr>
        <w:pStyle w:val="ListParagraph"/>
        <w:numPr>
          <w:ilvl w:val="2"/>
          <w:numId w:val="7"/>
        </w:numPr>
        <w:contextualSpacing/>
        <w:rPr>
          <w:rFonts w:asciiTheme="minorHAnsi" w:hAnsiTheme="minorHAnsi" w:cstheme="minorBidi"/>
          <w:color w:val="000000"/>
        </w:rPr>
      </w:pPr>
      <w:r w:rsidRPr="00745F2B">
        <w:rPr>
          <w:rFonts w:asciiTheme="minorHAnsi" w:hAnsiTheme="minorHAnsi" w:cstheme="minorBidi"/>
          <w:color w:val="000000"/>
        </w:rPr>
        <w:t>Other state agencies as relevant; and</w:t>
      </w:r>
    </w:p>
    <w:p w14:paraId="4120E414" w14:textId="77777777" w:rsidR="008D7288" w:rsidRPr="00745F2B" w:rsidRDefault="008D7288">
      <w:pPr>
        <w:pStyle w:val="ListParagraph"/>
        <w:numPr>
          <w:ilvl w:val="2"/>
          <w:numId w:val="7"/>
        </w:numPr>
        <w:contextualSpacing/>
        <w:rPr>
          <w:rFonts w:asciiTheme="minorHAnsi" w:hAnsiTheme="minorHAnsi" w:cstheme="minorBidi"/>
          <w:color w:val="000000"/>
        </w:rPr>
      </w:pPr>
      <w:r w:rsidRPr="00745F2B">
        <w:rPr>
          <w:rFonts w:asciiTheme="minorHAnsi" w:hAnsiTheme="minorHAnsi" w:cstheme="minorBidi"/>
          <w:color w:val="000000"/>
        </w:rPr>
        <w:lastRenderedPageBreak/>
        <w:t>Other relevant stakeholders</w:t>
      </w:r>
    </w:p>
    <w:p w14:paraId="25DAAF34" w14:textId="77777777" w:rsidR="008D7288" w:rsidRPr="00602C93" w:rsidRDefault="008D7288" w:rsidP="008D7288">
      <w:pPr>
        <w:pStyle w:val="ListParagraph"/>
        <w:ind w:left="2160"/>
        <w:rPr>
          <w:rFonts w:asciiTheme="minorHAnsi" w:hAnsiTheme="minorHAnsi" w:cstheme="minorHAnsi"/>
        </w:rPr>
      </w:pPr>
    </w:p>
    <w:p w14:paraId="518032DC" w14:textId="77777777" w:rsidR="008D7288" w:rsidRPr="00745F2B" w:rsidRDefault="008D7288">
      <w:pPr>
        <w:pStyle w:val="ListParagraph"/>
        <w:numPr>
          <w:ilvl w:val="0"/>
          <w:numId w:val="6"/>
        </w:numPr>
        <w:contextualSpacing/>
        <w:rPr>
          <w:rFonts w:asciiTheme="minorHAnsi" w:hAnsiTheme="minorHAnsi" w:cstheme="minorBidi"/>
        </w:rPr>
      </w:pPr>
      <w:r w:rsidRPr="00745F2B">
        <w:rPr>
          <w:rFonts w:asciiTheme="minorHAnsi" w:hAnsiTheme="minorHAnsi" w:cstheme="minorBidi"/>
        </w:rPr>
        <w:t>A list of three to five planning team members from the proposed state retreat participant list, one of which must be a representative of the governor's office;</w:t>
      </w:r>
    </w:p>
    <w:p w14:paraId="3E2BFB03" w14:textId="77777777" w:rsidR="008D7288" w:rsidRPr="00602C93" w:rsidRDefault="008D7288" w:rsidP="008D7288">
      <w:pPr>
        <w:pStyle w:val="ListParagraph"/>
        <w:rPr>
          <w:rFonts w:asciiTheme="minorHAnsi" w:hAnsiTheme="minorHAnsi" w:cstheme="minorHAnsi"/>
        </w:rPr>
      </w:pPr>
    </w:p>
    <w:p w14:paraId="38497ACE" w14:textId="26DAC305" w:rsidR="008D7288" w:rsidRPr="00745F2B" w:rsidRDefault="008D7288">
      <w:pPr>
        <w:pStyle w:val="ListParagraph"/>
        <w:numPr>
          <w:ilvl w:val="0"/>
          <w:numId w:val="6"/>
        </w:numPr>
        <w:contextualSpacing/>
        <w:jc w:val="both"/>
        <w:rPr>
          <w:rFonts w:asciiTheme="minorHAnsi" w:hAnsiTheme="minorHAnsi" w:cstheme="minorBidi"/>
        </w:rPr>
      </w:pPr>
      <w:r w:rsidRPr="00745F2B">
        <w:rPr>
          <w:rFonts w:asciiTheme="minorHAnsi" w:hAnsiTheme="minorHAnsi" w:cstheme="minorBidi"/>
          <w:color w:val="000000"/>
        </w:rPr>
        <w:t xml:space="preserve">A set of </w:t>
      </w:r>
      <w:r w:rsidR="007D7E53" w:rsidRPr="00745F2B">
        <w:rPr>
          <w:rFonts w:asciiTheme="minorHAnsi" w:hAnsiTheme="minorHAnsi" w:cstheme="minorBidi"/>
          <w:color w:val="000000"/>
        </w:rPr>
        <w:t>three or more proposed dates in</w:t>
      </w:r>
      <w:r w:rsidR="00EE403C" w:rsidRPr="00745F2B">
        <w:rPr>
          <w:rFonts w:asciiTheme="minorHAnsi" w:hAnsiTheme="minorHAnsi" w:cstheme="minorBidi"/>
          <w:color w:val="000000"/>
        </w:rPr>
        <w:t xml:space="preserve"> </w:t>
      </w:r>
      <w:r w:rsidR="007D7E53" w:rsidRPr="00745F2B">
        <w:rPr>
          <w:rFonts w:asciiTheme="minorHAnsi" w:hAnsiTheme="minorHAnsi" w:cstheme="minorBidi"/>
          <w:color w:val="000000"/>
        </w:rPr>
        <w:t xml:space="preserve">April, </w:t>
      </w:r>
      <w:r w:rsidR="00EE403C" w:rsidRPr="00745F2B">
        <w:rPr>
          <w:rFonts w:asciiTheme="minorHAnsi" w:hAnsiTheme="minorHAnsi" w:cstheme="minorBidi"/>
          <w:color w:val="000000"/>
        </w:rPr>
        <w:t xml:space="preserve">May </w:t>
      </w:r>
      <w:r w:rsidR="007D7E53" w:rsidRPr="00745F2B">
        <w:rPr>
          <w:rFonts w:asciiTheme="minorHAnsi" w:hAnsiTheme="minorHAnsi" w:cstheme="minorBidi"/>
          <w:color w:val="000000"/>
        </w:rPr>
        <w:t xml:space="preserve">or June </w:t>
      </w:r>
      <w:r w:rsidRPr="00745F2B">
        <w:rPr>
          <w:rFonts w:asciiTheme="minorHAnsi" w:hAnsiTheme="minorHAnsi" w:cstheme="minorBidi"/>
          <w:color w:val="000000"/>
        </w:rPr>
        <w:t>201</w:t>
      </w:r>
      <w:r w:rsidR="003B0B9C" w:rsidRPr="00745F2B">
        <w:rPr>
          <w:rFonts w:asciiTheme="minorHAnsi" w:hAnsiTheme="minorHAnsi" w:cstheme="minorBidi"/>
          <w:color w:val="000000"/>
        </w:rPr>
        <w:t>8</w:t>
      </w:r>
      <w:r w:rsidRPr="00745F2B">
        <w:rPr>
          <w:rFonts w:asciiTheme="minorHAnsi" w:hAnsiTheme="minorHAnsi" w:cstheme="minorBidi"/>
          <w:color w:val="000000"/>
        </w:rPr>
        <w:t xml:space="preserve"> for a one-day retreat. Retreats will be bookended by pre- and post-retreat meetings between the state planning team and NGA for </w:t>
      </w:r>
      <w:r w:rsidR="003B0B9C" w:rsidRPr="00745F2B">
        <w:rPr>
          <w:rFonts w:asciiTheme="minorHAnsi" w:hAnsiTheme="minorHAnsi" w:cstheme="minorBidi"/>
          <w:color w:val="000000"/>
        </w:rPr>
        <w:t>r</w:t>
      </w:r>
      <w:r w:rsidRPr="00745F2B">
        <w:rPr>
          <w:rFonts w:asciiTheme="minorHAnsi" w:hAnsiTheme="minorHAnsi" w:cstheme="minorBidi"/>
          <w:color w:val="000000"/>
        </w:rPr>
        <w:t>etreat planning and post-retreat coordination</w:t>
      </w:r>
      <w:r w:rsidR="00EE403C" w:rsidRPr="00745F2B">
        <w:rPr>
          <w:rFonts w:asciiTheme="minorHAnsi" w:hAnsiTheme="minorHAnsi" w:cstheme="minorBidi"/>
          <w:color w:val="000000"/>
        </w:rPr>
        <w:t xml:space="preserve"> amounting to </w:t>
      </w:r>
      <w:r w:rsidRPr="00745F2B">
        <w:rPr>
          <w:rFonts w:asciiTheme="minorHAnsi" w:hAnsiTheme="minorHAnsi" w:cstheme="minorBidi"/>
          <w:color w:val="000000"/>
        </w:rPr>
        <w:t xml:space="preserve">two days total for the state planning team.  </w:t>
      </w:r>
      <w:r w:rsidR="00EE403C" w:rsidRPr="00745F2B">
        <w:rPr>
          <w:rFonts w:asciiTheme="minorHAnsi" w:hAnsiTheme="minorHAnsi" w:cstheme="minorBidi"/>
          <w:color w:val="000000"/>
        </w:rPr>
        <w:t>Dates for these meeting</w:t>
      </w:r>
      <w:r w:rsidRPr="00745F2B">
        <w:rPr>
          <w:rFonts w:asciiTheme="minorHAnsi" w:hAnsiTheme="minorHAnsi" w:cstheme="minorBidi"/>
          <w:color w:val="000000"/>
        </w:rPr>
        <w:t>s</w:t>
      </w:r>
      <w:r w:rsidR="00EE403C" w:rsidRPr="00745F2B">
        <w:rPr>
          <w:rFonts w:asciiTheme="minorHAnsi" w:hAnsiTheme="minorHAnsi" w:cstheme="minorBidi"/>
          <w:color w:val="000000"/>
        </w:rPr>
        <w:t xml:space="preserve"> s</w:t>
      </w:r>
      <w:r w:rsidRPr="00745F2B">
        <w:rPr>
          <w:rFonts w:asciiTheme="minorHAnsi" w:hAnsiTheme="minorHAnsi" w:cstheme="minorBidi"/>
          <w:color w:val="000000"/>
        </w:rPr>
        <w:t xml:space="preserve">hould be selected </w:t>
      </w:r>
      <w:r w:rsidR="00EE403C" w:rsidRPr="00745F2B">
        <w:rPr>
          <w:rFonts w:asciiTheme="minorHAnsi" w:hAnsiTheme="minorHAnsi" w:cstheme="minorBidi"/>
          <w:color w:val="000000"/>
        </w:rPr>
        <w:t xml:space="preserve">to allow </w:t>
      </w:r>
      <w:r w:rsidRPr="00745F2B">
        <w:rPr>
          <w:rFonts w:asciiTheme="minorHAnsi" w:hAnsiTheme="minorHAnsi" w:cstheme="minorBidi"/>
          <w:color w:val="000000"/>
        </w:rPr>
        <w:t xml:space="preserve">the full planning team </w:t>
      </w:r>
      <w:r w:rsidR="00EE403C" w:rsidRPr="00745F2B">
        <w:rPr>
          <w:rFonts w:asciiTheme="minorHAnsi" w:hAnsiTheme="minorHAnsi" w:cstheme="minorBidi"/>
          <w:color w:val="000000"/>
        </w:rPr>
        <w:t>to a</w:t>
      </w:r>
      <w:r w:rsidRPr="00745F2B">
        <w:rPr>
          <w:rFonts w:asciiTheme="minorHAnsi" w:hAnsiTheme="minorHAnsi" w:cstheme="minorBidi"/>
          <w:color w:val="000000"/>
        </w:rPr>
        <w:t>ttend along with at least one representative from each of the proposed participating entities (e.g. agencies, offices). Dates can be adjusted as needed in consultation with the NGA Center, but the</w:t>
      </w:r>
      <w:r w:rsidR="007D7E53" w:rsidRPr="00745F2B">
        <w:rPr>
          <w:rFonts w:asciiTheme="minorHAnsi" w:hAnsiTheme="minorHAnsi" w:cstheme="minorBidi"/>
          <w:color w:val="000000"/>
        </w:rPr>
        <w:t xml:space="preserve"> retreat should be completed by June</w:t>
      </w:r>
      <w:r w:rsidR="00251826" w:rsidRPr="00745F2B">
        <w:rPr>
          <w:rFonts w:asciiTheme="minorHAnsi" w:hAnsiTheme="minorHAnsi" w:cstheme="minorBidi"/>
          <w:color w:val="000000"/>
        </w:rPr>
        <w:t>,</w:t>
      </w:r>
      <w:r w:rsidR="007D7E53" w:rsidRPr="00745F2B">
        <w:rPr>
          <w:rFonts w:asciiTheme="minorHAnsi" w:hAnsiTheme="minorHAnsi" w:cstheme="minorBidi"/>
          <w:color w:val="000000"/>
        </w:rPr>
        <w:t xml:space="preserve"> </w:t>
      </w:r>
      <w:r w:rsidR="003B0B9C" w:rsidRPr="00745F2B">
        <w:rPr>
          <w:rFonts w:asciiTheme="minorHAnsi" w:hAnsiTheme="minorHAnsi" w:cstheme="minorBidi"/>
          <w:color w:val="000000"/>
        </w:rPr>
        <w:t xml:space="preserve">2018. </w:t>
      </w:r>
      <w:r w:rsidRPr="00745F2B">
        <w:rPr>
          <w:rFonts w:asciiTheme="minorHAnsi" w:hAnsiTheme="minorHAnsi" w:cstheme="minorBidi"/>
          <w:color w:val="000000"/>
        </w:rPr>
        <w:t xml:space="preserve">  Please hold </w:t>
      </w:r>
      <w:r w:rsidR="00EE403C" w:rsidRPr="00745F2B">
        <w:rPr>
          <w:rFonts w:asciiTheme="minorHAnsi" w:hAnsiTheme="minorHAnsi" w:cstheme="minorBidi"/>
          <w:color w:val="000000"/>
        </w:rPr>
        <w:t xml:space="preserve">proposed </w:t>
      </w:r>
      <w:r w:rsidRPr="00745F2B">
        <w:rPr>
          <w:rFonts w:asciiTheme="minorHAnsi" w:hAnsiTheme="minorHAnsi" w:cstheme="minorBidi"/>
          <w:color w:val="000000"/>
        </w:rPr>
        <w:t>dates on potential participants’ calendars.</w:t>
      </w:r>
    </w:p>
    <w:p w14:paraId="75F90D12" w14:textId="77777777" w:rsidR="008D7288" w:rsidRPr="00602C93" w:rsidRDefault="008D7288" w:rsidP="008D7288">
      <w:pPr>
        <w:rPr>
          <w:rFonts w:asciiTheme="minorHAnsi" w:hAnsiTheme="minorHAnsi" w:cstheme="minorHAnsi"/>
          <w:szCs w:val="22"/>
        </w:rPr>
      </w:pPr>
    </w:p>
    <w:p w14:paraId="6E775C61" w14:textId="77777777" w:rsidR="008D7288" w:rsidRPr="00745F2B" w:rsidRDefault="008D7288">
      <w:pPr>
        <w:pStyle w:val="ListParagraph"/>
        <w:numPr>
          <w:ilvl w:val="0"/>
          <w:numId w:val="6"/>
        </w:numPr>
        <w:contextualSpacing/>
        <w:rPr>
          <w:rFonts w:asciiTheme="minorHAnsi" w:hAnsiTheme="minorHAnsi" w:cstheme="minorBidi"/>
        </w:rPr>
      </w:pPr>
      <w:r w:rsidRPr="00745F2B">
        <w:rPr>
          <w:rFonts w:asciiTheme="minorHAnsi" w:hAnsiTheme="minorHAnsi" w:cstheme="minorBidi"/>
        </w:rPr>
        <w:t>A narrative addressing the following areas (2-3 pages):</w:t>
      </w:r>
    </w:p>
    <w:p w14:paraId="741FE45B" w14:textId="20D33F86" w:rsidR="008D7288" w:rsidRPr="00745F2B" w:rsidRDefault="008D7288">
      <w:pPr>
        <w:pStyle w:val="ListParagraph"/>
        <w:numPr>
          <w:ilvl w:val="1"/>
          <w:numId w:val="6"/>
        </w:numPr>
        <w:contextualSpacing/>
        <w:jc w:val="both"/>
        <w:rPr>
          <w:rFonts w:asciiTheme="minorHAnsi" w:hAnsiTheme="minorHAnsi" w:cstheme="minorBidi"/>
        </w:rPr>
      </w:pPr>
      <w:r w:rsidRPr="00745F2B">
        <w:rPr>
          <w:rFonts w:asciiTheme="minorHAnsi" w:hAnsiTheme="minorHAnsi" w:cstheme="minorBidi"/>
          <w:b/>
          <w:bCs/>
        </w:rPr>
        <w:t>Background and Objectives -</w:t>
      </w:r>
      <w:r w:rsidRPr="00745F2B">
        <w:rPr>
          <w:rFonts w:asciiTheme="minorHAnsi" w:hAnsiTheme="minorHAnsi" w:cstheme="minorBidi"/>
        </w:rPr>
        <w:t xml:space="preserve"> objectives for the retreat, including a description of the spe</w:t>
      </w:r>
      <w:r w:rsidR="00EE403C" w:rsidRPr="00745F2B">
        <w:rPr>
          <w:rFonts w:asciiTheme="minorHAnsi" w:hAnsiTheme="minorHAnsi" w:cstheme="minorBidi"/>
        </w:rPr>
        <w:t xml:space="preserve">cific </w:t>
      </w:r>
      <w:r w:rsidR="004621BC" w:rsidRPr="00745F2B">
        <w:rPr>
          <w:rFonts w:asciiTheme="minorHAnsi" w:hAnsiTheme="minorHAnsi" w:cstheme="minorBidi"/>
        </w:rPr>
        <w:t>water-</w:t>
      </w:r>
      <w:r w:rsidR="00251826" w:rsidRPr="00745F2B">
        <w:rPr>
          <w:rFonts w:asciiTheme="minorHAnsi" w:hAnsiTheme="minorHAnsi" w:cstheme="minorBidi"/>
        </w:rPr>
        <w:t xml:space="preserve">energy </w:t>
      </w:r>
      <w:r w:rsidR="004621BC" w:rsidRPr="00745F2B">
        <w:rPr>
          <w:rFonts w:asciiTheme="minorHAnsi" w:hAnsiTheme="minorHAnsi" w:cstheme="minorBidi"/>
        </w:rPr>
        <w:t xml:space="preserve">nexus </w:t>
      </w:r>
      <w:r w:rsidR="00251826" w:rsidRPr="00745F2B">
        <w:rPr>
          <w:rFonts w:asciiTheme="minorHAnsi" w:hAnsiTheme="minorHAnsi" w:cstheme="minorBidi"/>
        </w:rPr>
        <w:t xml:space="preserve">conservation </w:t>
      </w:r>
      <w:r w:rsidRPr="00745F2B">
        <w:rPr>
          <w:rFonts w:asciiTheme="minorHAnsi" w:hAnsiTheme="minorHAnsi" w:cstheme="minorBidi"/>
        </w:rPr>
        <w:t>policies to be explored. Th</w:t>
      </w:r>
      <w:r w:rsidR="007D7E53" w:rsidRPr="00745F2B">
        <w:rPr>
          <w:rFonts w:asciiTheme="minorHAnsi" w:hAnsiTheme="minorHAnsi" w:cstheme="minorBidi"/>
        </w:rPr>
        <w:t xml:space="preserve">is </w:t>
      </w:r>
      <w:r w:rsidRPr="00745F2B">
        <w:rPr>
          <w:rFonts w:asciiTheme="minorHAnsi" w:hAnsiTheme="minorHAnsi" w:cstheme="minorBidi"/>
        </w:rPr>
        <w:t xml:space="preserve">should include discussion of existing </w:t>
      </w:r>
      <w:r w:rsidR="00EE403C" w:rsidRPr="00745F2B">
        <w:rPr>
          <w:rFonts w:asciiTheme="minorHAnsi" w:hAnsiTheme="minorHAnsi" w:cstheme="minorBidi"/>
        </w:rPr>
        <w:t>departmental coordination</w:t>
      </w:r>
      <w:r w:rsidR="002232CA" w:rsidRPr="00745F2B">
        <w:rPr>
          <w:rFonts w:asciiTheme="minorHAnsi" w:hAnsiTheme="minorHAnsi" w:cstheme="minorBidi"/>
        </w:rPr>
        <w:t xml:space="preserve">, </w:t>
      </w:r>
      <w:r w:rsidRPr="00745F2B">
        <w:rPr>
          <w:rFonts w:asciiTheme="minorHAnsi" w:hAnsiTheme="minorHAnsi" w:cstheme="minorBidi"/>
        </w:rPr>
        <w:t>policies in the state and the relationship between those policies,</w:t>
      </w:r>
      <w:r w:rsidR="00251826" w:rsidRPr="00745F2B">
        <w:rPr>
          <w:rFonts w:asciiTheme="minorHAnsi" w:hAnsiTheme="minorHAnsi" w:cstheme="minorBidi"/>
        </w:rPr>
        <w:t xml:space="preserve"> </w:t>
      </w:r>
      <w:r w:rsidRPr="00745F2B">
        <w:rPr>
          <w:rFonts w:asciiTheme="minorHAnsi" w:hAnsiTheme="minorHAnsi" w:cstheme="minorBidi"/>
        </w:rPr>
        <w:t>other state objectives, the policy area to be covered during the retreat and any activity to-date focused on the development of the policy;</w:t>
      </w:r>
    </w:p>
    <w:p w14:paraId="06885F4A" w14:textId="183D04D1" w:rsidR="008D7288" w:rsidRPr="00745F2B" w:rsidRDefault="008D7288">
      <w:pPr>
        <w:pStyle w:val="ListParagraph"/>
        <w:numPr>
          <w:ilvl w:val="1"/>
          <w:numId w:val="6"/>
        </w:numPr>
        <w:contextualSpacing/>
        <w:jc w:val="both"/>
        <w:rPr>
          <w:rFonts w:asciiTheme="minorHAnsi" w:hAnsiTheme="minorHAnsi" w:cstheme="minorBidi"/>
        </w:rPr>
      </w:pPr>
      <w:r w:rsidRPr="00745F2B">
        <w:rPr>
          <w:rFonts w:asciiTheme="minorHAnsi" w:hAnsiTheme="minorHAnsi" w:cstheme="minorBidi"/>
          <w:b/>
          <w:bCs/>
        </w:rPr>
        <w:t xml:space="preserve">Barriers - </w:t>
      </w:r>
      <w:r w:rsidRPr="00745F2B">
        <w:rPr>
          <w:rFonts w:asciiTheme="minorHAnsi" w:hAnsiTheme="minorHAnsi" w:cstheme="minorBidi"/>
        </w:rPr>
        <w:t xml:space="preserve">current barriers to the implementation of </w:t>
      </w:r>
      <w:r w:rsidR="004621BC" w:rsidRPr="00745F2B">
        <w:rPr>
          <w:rFonts w:asciiTheme="minorHAnsi" w:hAnsiTheme="minorHAnsi" w:cstheme="minorBidi"/>
        </w:rPr>
        <w:t>water-</w:t>
      </w:r>
      <w:r w:rsidR="00251826" w:rsidRPr="00745F2B">
        <w:rPr>
          <w:rFonts w:asciiTheme="minorHAnsi" w:hAnsiTheme="minorHAnsi" w:cstheme="minorBidi"/>
        </w:rPr>
        <w:t xml:space="preserve">energy </w:t>
      </w:r>
      <w:r w:rsidR="004621BC" w:rsidRPr="00745F2B">
        <w:rPr>
          <w:rFonts w:asciiTheme="minorHAnsi" w:hAnsiTheme="minorHAnsi" w:cstheme="minorBidi"/>
        </w:rPr>
        <w:t xml:space="preserve">nexus </w:t>
      </w:r>
      <w:r w:rsidR="00251826" w:rsidRPr="00745F2B">
        <w:rPr>
          <w:rFonts w:asciiTheme="minorHAnsi" w:hAnsiTheme="minorHAnsi" w:cstheme="minorBidi"/>
        </w:rPr>
        <w:t xml:space="preserve">conservation policies </w:t>
      </w:r>
      <w:r w:rsidRPr="00745F2B">
        <w:rPr>
          <w:rFonts w:asciiTheme="minorHAnsi" w:hAnsiTheme="minorHAnsi" w:cstheme="minorBidi"/>
        </w:rPr>
        <w:t>or w</w:t>
      </w:r>
      <w:r w:rsidR="00750D02" w:rsidRPr="00745F2B">
        <w:rPr>
          <w:rFonts w:asciiTheme="minorHAnsi" w:hAnsiTheme="minorHAnsi" w:cstheme="minorBidi"/>
        </w:rPr>
        <w:t xml:space="preserve">ider adoption of </w:t>
      </w:r>
      <w:r w:rsidR="00EE403C" w:rsidRPr="00745F2B">
        <w:rPr>
          <w:rFonts w:asciiTheme="minorHAnsi" w:hAnsiTheme="minorHAnsi" w:cstheme="minorBidi"/>
        </w:rPr>
        <w:t xml:space="preserve">departmental coordination, </w:t>
      </w:r>
      <w:r w:rsidRPr="00745F2B">
        <w:rPr>
          <w:rFonts w:asciiTheme="minorHAnsi" w:hAnsiTheme="minorHAnsi" w:cstheme="minorBidi"/>
        </w:rPr>
        <w:t>including barriers related to the specific policy area to be covered during the retreat. This should include a discussion of how the retreat and any related technical assistance from the NGA Center will help the state overcome these barriers and achieve its objectives;</w:t>
      </w:r>
    </w:p>
    <w:p w14:paraId="38BC4079" w14:textId="77777777" w:rsidR="008D7288" w:rsidRPr="00745F2B" w:rsidRDefault="008D7288">
      <w:pPr>
        <w:pStyle w:val="ListParagraph"/>
        <w:numPr>
          <w:ilvl w:val="1"/>
          <w:numId w:val="6"/>
        </w:numPr>
        <w:contextualSpacing/>
        <w:jc w:val="both"/>
        <w:rPr>
          <w:rFonts w:asciiTheme="minorHAnsi" w:hAnsiTheme="minorHAnsi" w:cstheme="minorBidi"/>
          <w:color w:val="000000"/>
        </w:rPr>
      </w:pPr>
      <w:r w:rsidRPr="00745F2B">
        <w:rPr>
          <w:rFonts w:asciiTheme="minorHAnsi" w:hAnsiTheme="minorHAnsi" w:cstheme="minorBidi"/>
          <w:b/>
          <w:bCs/>
        </w:rPr>
        <w:t>Expertise Needed</w:t>
      </w:r>
      <w:r w:rsidRPr="00745F2B">
        <w:rPr>
          <w:rFonts w:asciiTheme="minorHAnsi" w:hAnsiTheme="minorHAnsi" w:cstheme="minorBidi"/>
        </w:rPr>
        <w:t xml:space="preserve"> - the types of experts from which the state would like to hear (including other states, federal agencies, non-governmental organizations, and private sector entities); and</w:t>
      </w:r>
    </w:p>
    <w:p w14:paraId="29022A57" w14:textId="6688FFFA" w:rsidR="008D7288" w:rsidRPr="00745F2B" w:rsidRDefault="008D7288">
      <w:pPr>
        <w:pStyle w:val="ListParagraph"/>
        <w:numPr>
          <w:ilvl w:val="1"/>
          <w:numId w:val="6"/>
        </w:numPr>
        <w:contextualSpacing/>
        <w:jc w:val="both"/>
        <w:rPr>
          <w:rFonts w:asciiTheme="minorHAnsi" w:hAnsiTheme="minorHAnsi" w:cstheme="minorBidi"/>
          <w:color w:val="000000"/>
        </w:rPr>
      </w:pPr>
      <w:r w:rsidRPr="00745F2B">
        <w:rPr>
          <w:rFonts w:asciiTheme="minorHAnsi" w:hAnsiTheme="minorHAnsi" w:cstheme="minorBidi"/>
          <w:b/>
          <w:bCs/>
        </w:rPr>
        <w:t xml:space="preserve">Outcomes - </w:t>
      </w:r>
      <w:r w:rsidRPr="00745F2B">
        <w:rPr>
          <w:rFonts w:asciiTheme="minorHAnsi" w:hAnsiTheme="minorHAnsi" w:cstheme="minorBidi"/>
        </w:rPr>
        <w:t>a</w:t>
      </w:r>
      <w:r w:rsidRPr="00745F2B">
        <w:rPr>
          <w:rFonts w:asciiTheme="minorHAnsi" w:hAnsiTheme="minorHAnsi" w:cstheme="minorBidi"/>
          <w:color w:val="000000"/>
        </w:rPr>
        <w:t xml:space="preserve"> list of expected or desired short-</w:t>
      </w:r>
      <w:r w:rsidR="007D7E53" w:rsidRPr="00745F2B">
        <w:rPr>
          <w:rFonts w:asciiTheme="minorHAnsi" w:hAnsiTheme="minorHAnsi" w:cstheme="minorBidi"/>
          <w:color w:val="000000"/>
        </w:rPr>
        <w:t xml:space="preserve">term </w:t>
      </w:r>
      <w:r w:rsidRPr="00745F2B">
        <w:rPr>
          <w:rFonts w:asciiTheme="minorHAnsi" w:hAnsiTheme="minorHAnsi" w:cstheme="minorBidi"/>
          <w:color w:val="000000"/>
        </w:rPr>
        <w:t xml:space="preserve">and long-term outcomes, including program design changes, legislative proposals, regulatory actions, or </w:t>
      </w:r>
      <w:bookmarkStart w:id="2" w:name="_Hlk494102741"/>
      <w:r w:rsidRPr="00745F2B">
        <w:rPr>
          <w:rFonts w:asciiTheme="minorHAnsi" w:hAnsiTheme="minorHAnsi" w:cstheme="minorBidi"/>
          <w:color w:val="000000"/>
        </w:rPr>
        <w:t>enhanced state agency partnerships</w:t>
      </w:r>
      <w:bookmarkEnd w:id="2"/>
      <w:r w:rsidRPr="00745F2B">
        <w:rPr>
          <w:rFonts w:asciiTheme="minorHAnsi" w:hAnsiTheme="minorHAnsi" w:cstheme="minorBidi"/>
          <w:color w:val="000000"/>
        </w:rPr>
        <w:t xml:space="preserve">. </w:t>
      </w:r>
    </w:p>
    <w:p w14:paraId="531F10EA" w14:textId="77777777" w:rsidR="008D7288" w:rsidRPr="002962FE" w:rsidRDefault="008D7288" w:rsidP="008D7288">
      <w:pPr>
        <w:rPr>
          <w:rFonts w:asciiTheme="minorHAnsi" w:hAnsiTheme="minorHAnsi" w:cstheme="minorHAnsi"/>
          <w:color w:val="000000"/>
          <w:szCs w:val="22"/>
        </w:rPr>
      </w:pPr>
    </w:p>
    <w:p w14:paraId="69D8BB85" w14:textId="77777777" w:rsidR="008D7288" w:rsidRPr="002962FE" w:rsidRDefault="008D7288">
      <w:pPr>
        <w:jc w:val="both"/>
        <w:rPr>
          <w:rFonts w:asciiTheme="minorHAnsi" w:hAnsiTheme="minorHAnsi" w:cstheme="minorHAnsi"/>
          <w:szCs w:val="22"/>
        </w:rPr>
      </w:pPr>
    </w:p>
    <w:sectPr w:rsidR="008D7288" w:rsidRPr="002962FE" w:rsidSect="00745F2B">
      <w:headerReference w:type="default"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D3BC4" w14:textId="77777777" w:rsidR="00730D41" w:rsidRDefault="00730D41" w:rsidP="00981EB9">
      <w:r>
        <w:separator/>
      </w:r>
    </w:p>
  </w:endnote>
  <w:endnote w:type="continuationSeparator" w:id="0">
    <w:p w14:paraId="02CEFF36" w14:textId="77777777" w:rsidR="00730D41" w:rsidRDefault="00730D41" w:rsidP="00981EB9">
      <w:r>
        <w:continuationSeparator/>
      </w:r>
    </w:p>
  </w:endnote>
  <w:endnote w:type="continuationNotice" w:id="1">
    <w:p w14:paraId="4FB19E95" w14:textId="77777777" w:rsidR="00730D41" w:rsidRDefault="00730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8450"/>
      <w:docPartObj>
        <w:docPartGallery w:val="Page Numbers (Bottom of Page)"/>
        <w:docPartUnique/>
      </w:docPartObj>
    </w:sdtPr>
    <w:sdtEndPr/>
    <w:sdtContent>
      <w:p w14:paraId="2FCAB5CB" w14:textId="7B0025B9" w:rsidR="00251826" w:rsidRDefault="00251826">
        <w:pPr>
          <w:pStyle w:val="Footer"/>
          <w:jc w:val="center"/>
        </w:pPr>
        <w:r>
          <w:t>[</w:t>
        </w:r>
        <w:r>
          <w:rPr>
            <w:noProof/>
          </w:rPr>
          <w:fldChar w:fldCharType="begin"/>
        </w:r>
        <w:r>
          <w:instrText xml:space="preserve"> PAGE   \* MERGEFORMAT </w:instrText>
        </w:r>
        <w:r>
          <w:fldChar w:fldCharType="separate"/>
        </w:r>
        <w:r w:rsidR="00601A5F">
          <w:rPr>
            <w:noProof/>
          </w:rPr>
          <w:t>1</w:t>
        </w:r>
        <w:r>
          <w:rPr>
            <w:noProof/>
          </w:rPr>
          <w:fldChar w:fldCharType="end"/>
        </w:r>
        <w:r>
          <w:t>]</w:t>
        </w:r>
      </w:p>
    </w:sdtContent>
  </w:sdt>
  <w:p w14:paraId="3BEDA7FB" w14:textId="77777777" w:rsidR="00251826" w:rsidRDefault="00251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13873" w14:textId="77777777" w:rsidR="00730D41" w:rsidRDefault="00730D41" w:rsidP="00981EB9">
      <w:r>
        <w:separator/>
      </w:r>
    </w:p>
  </w:footnote>
  <w:footnote w:type="continuationSeparator" w:id="0">
    <w:p w14:paraId="5E279464" w14:textId="77777777" w:rsidR="00730D41" w:rsidRDefault="00730D41" w:rsidP="00981EB9">
      <w:r>
        <w:continuationSeparator/>
      </w:r>
    </w:p>
  </w:footnote>
  <w:footnote w:type="continuationNotice" w:id="1">
    <w:p w14:paraId="2A3F3348" w14:textId="77777777" w:rsidR="00730D41" w:rsidRDefault="00730D41"/>
  </w:footnote>
  <w:footnote w:id="2">
    <w:p w14:paraId="2C09E112" w14:textId="04360601" w:rsidR="004E1F6A" w:rsidRDefault="004E1F6A">
      <w:pPr>
        <w:pStyle w:val="FootnoteText"/>
      </w:pPr>
      <w:r>
        <w:rPr>
          <w:rStyle w:val="FootnoteReference"/>
        </w:rPr>
        <w:footnoteRef/>
      </w:r>
      <w:r>
        <w:t xml:space="preserve"> </w:t>
      </w:r>
      <w:r>
        <w:rPr>
          <w:rStyle w:val="A12"/>
        </w:rPr>
        <w:t xml:space="preserve">3 </w:t>
      </w:r>
      <w:r>
        <w:rPr>
          <w:color w:val="000000"/>
          <w:sz w:val="18"/>
          <w:szCs w:val="18"/>
        </w:rPr>
        <w:t>Kelly T. Sanders and Michael E. Webber, “Evaluating the energy consumed for water use in the United States,” Environmental Research Letters, Vol. 7, 034034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A866" w14:textId="392B19B8" w:rsidR="00251826" w:rsidRDefault="004C7256" w:rsidP="00B14CB3">
    <w:pPr>
      <w:pStyle w:val="Header"/>
      <w:jc w:val="center"/>
    </w:pPr>
    <w:r>
      <w:rPr>
        <w:noProof/>
      </w:rPr>
      <w:drawing>
        <wp:inline distT="0" distB="0" distL="0" distR="0" wp14:anchorId="4C85D901" wp14:editId="12094304">
          <wp:extent cx="1662545" cy="54343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781" cy="548743"/>
                  </a:xfrm>
                  <a:prstGeom prst="rect">
                    <a:avLst/>
                  </a:prstGeom>
                  <a:noFill/>
                  <a:ln>
                    <a:noFill/>
                  </a:ln>
                </pic:spPr>
              </pic:pic>
            </a:graphicData>
          </a:graphic>
        </wp:inline>
      </w:drawing>
    </w:r>
  </w:p>
  <w:p w14:paraId="45868BCC" w14:textId="77777777" w:rsidR="004C7256" w:rsidRDefault="004C7256" w:rsidP="00B14C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048F"/>
    <w:multiLevelType w:val="hybridMultilevel"/>
    <w:tmpl w:val="0CF8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A46E4"/>
    <w:multiLevelType w:val="hybridMultilevel"/>
    <w:tmpl w:val="AED0F23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9B6988"/>
    <w:multiLevelType w:val="hybridMultilevel"/>
    <w:tmpl w:val="BFE0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167F7"/>
    <w:multiLevelType w:val="hybridMultilevel"/>
    <w:tmpl w:val="AC2A5850"/>
    <w:lvl w:ilvl="0" w:tplc="93BAB2F4">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63FE5"/>
    <w:multiLevelType w:val="hybridMultilevel"/>
    <w:tmpl w:val="2BC8E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D0090"/>
    <w:multiLevelType w:val="hybridMultilevel"/>
    <w:tmpl w:val="13E8F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A0483"/>
    <w:multiLevelType w:val="hybridMultilevel"/>
    <w:tmpl w:val="7584A926"/>
    <w:lvl w:ilvl="0" w:tplc="0470AE76">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78718C"/>
    <w:multiLevelType w:val="hybridMultilevel"/>
    <w:tmpl w:val="A98E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80554"/>
    <w:multiLevelType w:val="hybridMultilevel"/>
    <w:tmpl w:val="1CF0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8563E"/>
    <w:multiLevelType w:val="hybridMultilevel"/>
    <w:tmpl w:val="A50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76463"/>
    <w:multiLevelType w:val="hybridMultilevel"/>
    <w:tmpl w:val="68B2D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95B1E"/>
    <w:multiLevelType w:val="hybridMultilevel"/>
    <w:tmpl w:val="ECFC0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206C9"/>
    <w:multiLevelType w:val="hybridMultilevel"/>
    <w:tmpl w:val="16D435D2"/>
    <w:lvl w:ilvl="0" w:tplc="A2DAF69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10B6B"/>
    <w:multiLevelType w:val="hybridMultilevel"/>
    <w:tmpl w:val="5EEACC50"/>
    <w:lvl w:ilvl="0" w:tplc="BCAA7942">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740AE"/>
    <w:multiLevelType w:val="hybridMultilevel"/>
    <w:tmpl w:val="77103DD2"/>
    <w:lvl w:ilvl="0" w:tplc="21F2964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F4D60"/>
    <w:multiLevelType w:val="hybridMultilevel"/>
    <w:tmpl w:val="70C48DA6"/>
    <w:lvl w:ilvl="0" w:tplc="6BE0F39C">
      <w:start w:val="1"/>
      <w:numFmt w:val="decimal"/>
      <w:lvlText w:val="%1."/>
      <w:lvlJc w:val="left"/>
      <w:pPr>
        <w:ind w:left="720" w:hanging="360"/>
      </w:pPr>
      <w:rPr>
        <w:rFonts w:ascii="proxima-nova" w:hAnsi="proxima-nova" w:cs="Helvetica" w:hint="default"/>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A3373"/>
    <w:multiLevelType w:val="hybridMultilevel"/>
    <w:tmpl w:val="84183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38098E"/>
    <w:multiLevelType w:val="hybridMultilevel"/>
    <w:tmpl w:val="D766E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00DB1"/>
    <w:multiLevelType w:val="hybridMultilevel"/>
    <w:tmpl w:val="EA4C020C"/>
    <w:lvl w:ilvl="0" w:tplc="F7201B2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C0241"/>
    <w:multiLevelType w:val="hybridMultilevel"/>
    <w:tmpl w:val="39A6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B0337"/>
    <w:multiLevelType w:val="hybridMultilevel"/>
    <w:tmpl w:val="FC8AD06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21" w15:restartNumberingAfterBreak="0">
    <w:nsid w:val="70F9578E"/>
    <w:multiLevelType w:val="hybridMultilevel"/>
    <w:tmpl w:val="3E5A5D88"/>
    <w:lvl w:ilvl="0" w:tplc="A2DAF6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93DC8"/>
    <w:multiLevelType w:val="hybridMultilevel"/>
    <w:tmpl w:val="4F3E754E"/>
    <w:lvl w:ilvl="0" w:tplc="A086C9E0">
      <w:start w:val="5"/>
      <w:numFmt w:val="bullet"/>
      <w:lvlText w:val="-"/>
      <w:lvlJc w:val="left"/>
      <w:pPr>
        <w:ind w:left="1080" w:hanging="360"/>
      </w:pPr>
      <w:rPr>
        <w:rFonts w:ascii="Calibri" w:eastAsia="Times New Roman" w:hAnsi="Calibri" w:cs="Calibri"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
  </w:num>
  <w:num w:numId="4">
    <w:abstractNumId w:val="8"/>
  </w:num>
  <w:num w:numId="5">
    <w:abstractNumId w:val="2"/>
  </w:num>
  <w:num w:numId="6">
    <w:abstractNumId w:val="10"/>
  </w:num>
  <w:num w:numId="7">
    <w:abstractNumId w:val="9"/>
  </w:num>
  <w:num w:numId="8">
    <w:abstractNumId w:val="5"/>
  </w:num>
  <w:num w:numId="9">
    <w:abstractNumId w:val="16"/>
  </w:num>
  <w:num w:numId="10">
    <w:abstractNumId w:val="12"/>
  </w:num>
  <w:num w:numId="11">
    <w:abstractNumId w:val="4"/>
  </w:num>
  <w:num w:numId="12">
    <w:abstractNumId w:val="21"/>
  </w:num>
  <w:num w:numId="13">
    <w:abstractNumId w:val="17"/>
  </w:num>
  <w:num w:numId="14">
    <w:abstractNumId w:val="11"/>
  </w:num>
  <w:num w:numId="15">
    <w:abstractNumId w:val="19"/>
  </w:num>
  <w:num w:numId="16">
    <w:abstractNumId w:val="22"/>
  </w:num>
  <w:num w:numId="17">
    <w:abstractNumId w:val="7"/>
  </w:num>
  <w:num w:numId="18">
    <w:abstractNumId w:val="15"/>
  </w:num>
  <w:num w:numId="19">
    <w:abstractNumId w:val="14"/>
  </w:num>
  <w:num w:numId="20">
    <w:abstractNumId w:val="3"/>
  </w:num>
  <w:num w:numId="21">
    <w:abstractNumId w:val="6"/>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54"/>
    <w:rsid w:val="0000346A"/>
    <w:rsid w:val="00003AC5"/>
    <w:rsid w:val="00005861"/>
    <w:rsid w:val="00013C45"/>
    <w:rsid w:val="00014B41"/>
    <w:rsid w:val="00026E7A"/>
    <w:rsid w:val="000375D0"/>
    <w:rsid w:val="00040289"/>
    <w:rsid w:val="000550EA"/>
    <w:rsid w:val="00095424"/>
    <w:rsid w:val="000A31E5"/>
    <w:rsid w:val="000B477F"/>
    <w:rsid w:val="000D41E0"/>
    <w:rsid w:val="000D44D1"/>
    <w:rsid w:val="000E436A"/>
    <w:rsid w:val="000E750E"/>
    <w:rsid w:val="00103F44"/>
    <w:rsid w:val="00107FB0"/>
    <w:rsid w:val="00114590"/>
    <w:rsid w:val="001249F4"/>
    <w:rsid w:val="00140E29"/>
    <w:rsid w:val="001448C9"/>
    <w:rsid w:val="00164450"/>
    <w:rsid w:val="00166A50"/>
    <w:rsid w:val="00172961"/>
    <w:rsid w:val="00181425"/>
    <w:rsid w:val="001A2B1F"/>
    <w:rsid w:val="001A7A69"/>
    <w:rsid w:val="001B04DA"/>
    <w:rsid w:val="001B473E"/>
    <w:rsid w:val="001C6F06"/>
    <w:rsid w:val="001D0153"/>
    <w:rsid w:val="001D59E2"/>
    <w:rsid w:val="001D6765"/>
    <w:rsid w:val="001E1744"/>
    <w:rsid w:val="001E2438"/>
    <w:rsid w:val="001F1AAB"/>
    <w:rsid w:val="001F1ED6"/>
    <w:rsid w:val="00217BAF"/>
    <w:rsid w:val="00222B26"/>
    <w:rsid w:val="002232CA"/>
    <w:rsid w:val="002240DB"/>
    <w:rsid w:val="00234DDF"/>
    <w:rsid w:val="00243471"/>
    <w:rsid w:val="00251826"/>
    <w:rsid w:val="00252753"/>
    <w:rsid w:val="00262144"/>
    <w:rsid w:val="002840A8"/>
    <w:rsid w:val="002962FE"/>
    <w:rsid w:val="002C286A"/>
    <w:rsid w:val="002C40C9"/>
    <w:rsid w:val="002D3F0A"/>
    <w:rsid w:val="002D544E"/>
    <w:rsid w:val="002E01B8"/>
    <w:rsid w:val="002E2EC0"/>
    <w:rsid w:val="00300234"/>
    <w:rsid w:val="00302EBE"/>
    <w:rsid w:val="003065FD"/>
    <w:rsid w:val="003066E2"/>
    <w:rsid w:val="0031102F"/>
    <w:rsid w:val="00316B8A"/>
    <w:rsid w:val="003216E5"/>
    <w:rsid w:val="00342F93"/>
    <w:rsid w:val="00346F31"/>
    <w:rsid w:val="0035184C"/>
    <w:rsid w:val="00351D59"/>
    <w:rsid w:val="00360B52"/>
    <w:rsid w:val="00362342"/>
    <w:rsid w:val="003640BC"/>
    <w:rsid w:val="00366937"/>
    <w:rsid w:val="003A4D3A"/>
    <w:rsid w:val="003B0B9C"/>
    <w:rsid w:val="003B0C9F"/>
    <w:rsid w:val="003C375E"/>
    <w:rsid w:val="003D10E7"/>
    <w:rsid w:val="003D1188"/>
    <w:rsid w:val="003D3514"/>
    <w:rsid w:val="003D5B32"/>
    <w:rsid w:val="003E7EF0"/>
    <w:rsid w:val="003F176B"/>
    <w:rsid w:val="003F1ECF"/>
    <w:rsid w:val="004015AD"/>
    <w:rsid w:val="004044B6"/>
    <w:rsid w:val="00411A6E"/>
    <w:rsid w:val="004413A2"/>
    <w:rsid w:val="00441CC0"/>
    <w:rsid w:val="0044499F"/>
    <w:rsid w:val="004621BC"/>
    <w:rsid w:val="00476FE2"/>
    <w:rsid w:val="00481442"/>
    <w:rsid w:val="004946AA"/>
    <w:rsid w:val="004C3A8C"/>
    <w:rsid w:val="004C3CA8"/>
    <w:rsid w:val="004C7256"/>
    <w:rsid w:val="004D1CCE"/>
    <w:rsid w:val="004E1F6A"/>
    <w:rsid w:val="004E63BD"/>
    <w:rsid w:val="004E79F0"/>
    <w:rsid w:val="0050786A"/>
    <w:rsid w:val="0051287D"/>
    <w:rsid w:val="00531D95"/>
    <w:rsid w:val="00542A39"/>
    <w:rsid w:val="00544BE1"/>
    <w:rsid w:val="005551B4"/>
    <w:rsid w:val="00556103"/>
    <w:rsid w:val="005733BB"/>
    <w:rsid w:val="00587774"/>
    <w:rsid w:val="005959B0"/>
    <w:rsid w:val="005C4C82"/>
    <w:rsid w:val="005C55FB"/>
    <w:rsid w:val="005D43FD"/>
    <w:rsid w:val="005E2BD1"/>
    <w:rsid w:val="005E6C38"/>
    <w:rsid w:val="00601A5F"/>
    <w:rsid w:val="00602C93"/>
    <w:rsid w:val="00620E5A"/>
    <w:rsid w:val="00623F8D"/>
    <w:rsid w:val="006547C6"/>
    <w:rsid w:val="00655395"/>
    <w:rsid w:val="006603AA"/>
    <w:rsid w:val="0066512E"/>
    <w:rsid w:val="00671ACA"/>
    <w:rsid w:val="006748F7"/>
    <w:rsid w:val="00680498"/>
    <w:rsid w:val="0068783A"/>
    <w:rsid w:val="00697248"/>
    <w:rsid w:val="006A2A41"/>
    <w:rsid w:val="006A5381"/>
    <w:rsid w:val="006A5FC6"/>
    <w:rsid w:val="006C09C0"/>
    <w:rsid w:val="006C3D05"/>
    <w:rsid w:val="006C4AB8"/>
    <w:rsid w:val="006C6B83"/>
    <w:rsid w:val="006D7A1B"/>
    <w:rsid w:val="006E1B01"/>
    <w:rsid w:val="006E2D05"/>
    <w:rsid w:val="006F0F1C"/>
    <w:rsid w:val="006F3493"/>
    <w:rsid w:val="00714110"/>
    <w:rsid w:val="0071671E"/>
    <w:rsid w:val="00726FA6"/>
    <w:rsid w:val="00730D41"/>
    <w:rsid w:val="00735184"/>
    <w:rsid w:val="00745F2B"/>
    <w:rsid w:val="00750D02"/>
    <w:rsid w:val="007560E8"/>
    <w:rsid w:val="0076039C"/>
    <w:rsid w:val="007716EF"/>
    <w:rsid w:val="00774F40"/>
    <w:rsid w:val="00777C4A"/>
    <w:rsid w:val="00781D0C"/>
    <w:rsid w:val="00784DE1"/>
    <w:rsid w:val="007C0671"/>
    <w:rsid w:val="007C06CF"/>
    <w:rsid w:val="007C74F4"/>
    <w:rsid w:val="007D0F9D"/>
    <w:rsid w:val="007D641D"/>
    <w:rsid w:val="007D7E53"/>
    <w:rsid w:val="007E2871"/>
    <w:rsid w:val="007E54EE"/>
    <w:rsid w:val="007E6192"/>
    <w:rsid w:val="007E6730"/>
    <w:rsid w:val="007E7316"/>
    <w:rsid w:val="007F0298"/>
    <w:rsid w:val="007F3D0B"/>
    <w:rsid w:val="00816022"/>
    <w:rsid w:val="00816BE8"/>
    <w:rsid w:val="0083200A"/>
    <w:rsid w:val="00840C4A"/>
    <w:rsid w:val="00845872"/>
    <w:rsid w:val="00890611"/>
    <w:rsid w:val="00891443"/>
    <w:rsid w:val="008915FF"/>
    <w:rsid w:val="008925A8"/>
    <w:rsid w:val="008A5E6A"/>
    <w:rsid w:val="008B398F"/>
    <w:rsid w:val="008C1B42"/>
    <w:rsid w:val="008C56E9"/>
    <w:rsid w:val="008D33CB"/>
    <w:rsid w:val="008D424D"/>
    <w:rsid w:val="008D7288"/>
    <w:rsid w:val="008E1B2D"/>
    <w:rsid w:val="008E4310"/>
    <w:rsid w:val="008E53C7"/>
    <w:rsid w:val="008F6071"/>
    <w:rsid w:val="0090467A"/>
    <w:rsid w:val="009049A1"/>
    <w:rsid w:val="009265A6"/>
    <w:rsid w:val="0093187B"/>
    <w:rsid w:val="0093677C"/>
    <w:rsid w:val="00936BD6"/>
    <w:rsid w:val="00943BDB"/>
    <w:rsid w:val="00944647"/>
    <w:rsid w:val="009603D6"/>
    <w:rsid w:val="00970DCA"/>
    <w:rsid w:val="0097383D"/>
    <w:rsid w:val="00981EB9"/>
    <w:rsid w:val="00986D87"/>
    <w:rsid w:val="00996082"/>
    <w:rsid w:val="009A16D4"/>
    <w:rsid w:val="009A358C"/>
    <w:rsid w:val="009B2096"/>
    <w:rsid w:val="009B5D73"/>
    <w:rsid w:val="009C6017"/>
    <w:rsid w:val="009E6CDC"/>
    <w:rsid w:val="009F7B61"/>
    <w:rsid w:val="00A02871"/>
    <w:rsid w:val="00A062E0"/>
    <w:rsid w:val="00A10CC0"/>
    <w:rsid w:val="00A11F14"/>
    <w:rsid w:val="00A16DC0"/>
    <w:rsid w:val="00A30E97"/>
    <w:rsid w:val="00A31951"/>
    <w:rsid w:val="00A42578"/>
    <w:rsid w:val="00A43ED4"/>
    <w:rsid w:val="00A5726E"/>
    <w:rsid w:val="00A80600"/>
    <w:rsid w:val="00A82253"/>
    <w:rsid w:val="00A9286B"/>
    <w:rsid w:val="00A95137"/>
    <w:rsid w:val="00A979B4"/>
    <w:rsid w:val="00AA1601"/>
    <w:rsid w:val="00AB4AFD"/>
    <w:rsid w:val="00AC3699"/>
    <w:rsid w:val="00AC6B1E"/>
    <w:rsid w:val="00AE2D0C"/>
    <w:rsid w:val="00AE44AF"/>
    <w:rsid w:val="00AF30B5"/>
    <w:rsid w:val="00B0647E"/>
    <w:rsid w:val="00B14C54"/>
    <w:rsid w:val="00B14CB3"/>
    <w:rsid w:val="00B2392B"/>
    <w:rsid w:val="00B26853"/>
    <w:rsid w:val="00B26BD3"/>
    <w:rsid w:val="00B42ACE"/>
    <w:rsid w:val="00B51BE1"/>
    <w:rsid w:val="00B52E56"/>
    <w:rsid w:val="00B72BE8"/>
    <w:rsid w:val="00B945D8"/>
    <w:rsid w:val="00BA19B1"/>
    <w:rsid w:val="00BA57A0"/>
    <w:rsid w:val="00BB7B78"/>
    <w:rsid w:val="00BC195F"/>
    <w:rsid w:val="00BD0971"/>
    <w:rsid w:val="00BF025C"/>
    <w:rsid w:val="00BF0794"/>
    <w:rsid w:val="00BF174F"/>
    <w:rsid w:val="00BF3EC3"/>
    <w:rsid w:val="00BF69C7"/>
    <w:rsid w:val="00BF6F57"/>
    <w:rsid w:val="00C05D99"/>
    <w:rsid w:val="00C10B10"/>
    <w:rsid w:val="00C137ED"/>
    <w:rsid w:val="00C20138"/>
    <w:rsid w:val="00C24DF9"/>
    <w:rsid w:val="00C31D51"/>
    <w:rsid w:val="00C37F6E"/>
    <w:rsid w:val="00C53B8B"/>
    <w:rsid w:val="00C8334F"/>
    <w:rsid w:val="00C8360F"/>
    <w:rsid w:val="00C869A0"/>
    <w:rsid w:val="00C877A2"/>
    <w:rsid w:val="00C91517"/>
    <w:rsid w:val="00C92AEE"/>
    <w:rsid w:val="00C974D8"/>
    <w:rsid w:val="00CC23CD"/>
    <w:rsid w:val="00CC5474"/>
    <w:rsid w:val="00CD23E7"/>
    <w:rsid w:val="00CE49DE"/>
    <w:rsid w:val="00CE7129"/>
    <w:rsid w:val="00CF3DBA"/>
    <w:rsid w:val="00CF5F33"/>
    <w:rsid w:val="00D126BB"/>
    <w:rsid w:val="00D227DE"/>
    <w:rsid w:val="00D369B6"/>
    <w:rsid w:val="00D37275"/>
    <w:rsid w:val="00D41CAF"/>
    <w:rsid w:val="00D466F9"/>
    <w:rsid w:val="00D529BE"/>
    <w:rsid w:val="00D61582"/>
    <w:rsid w:val="00D6260A"/>
    <w:rsid w:val="00D65B3F"/>
    <w:rsid w:val="00D667D2"/>
    <w:rsid w:val="00D841A6"/>
    <w:rsid w:val="00D91591"/>
    <w:rsid w:val="00D938A2"/>
    <w:rsid w:val="00D940F1"/>
    <w:rsid w:val="00D96557"/>
    <w:rsid w:val="00DA5819"/>
    <w:rsid w:val="00DA671D"/>
    <w:rsid w:val="00DB50E5"/>
    <w:rsid w:val="00DB53D6"/>
    <w:rsid w:val="00DB79B4"/>
    <w:rsid w:val="00DC4E8B"/>
    <w:rsid w:val="00DC5E08"/>
    <w:rsid w:val="00DD136C"/>
    <w:rsid w:val="00DE6F3D"/>
    <w:rsid w:val="00DE7DA2"/>
    <w:rsid w:val="00DF0194"/>
    <w:rsid w:val="00DF16C3"/>
    <w:rsid w:val="00DF2AD0"/>
    <w:rsid w:val="00DF2CC8"/>
    <w:rsid w:val="00DF4D89"/>
    <w:rsid w:val="00E07577"/>
    <w:rsid w:val="00E16345"/>
    <w:rsid w:val="00E23431"/>
    <w:rsid w:val="00E23876"/>
    <w:rsid w:val="00E54454"/>
    <w:rsid w:val="00E631C6"/>
    <w:rsid w:val="00E72F31"/>
    <w:rsid w:val="00E96612"/>
    <w:rsid w:val="00E9708D"/>
    <w:rsid w:val="00EA0FB2"/>
    <w:rsid w:val="00EA3F22"/>
    <w:rsid w:val="00EA6ADB"/>
    <w:rsid w:val="00EB0F6E"/>
    <w:rsid w:val="00EB4734"/>
    <w:rsid w:val="00EB7F05"/>
    <w:rsid w:val="00EC2910"/>
    <w:rsid w:val="00EC7AA0"/>
    <w:rsid w:val="00EE403C"/>
    <w:rsid w:val="00EF0082"/>
    <w:rsid w:val="00EF7CD7"/>
    <w:rsid w:val="00F16C4C"/>
    <w:rsid w:val="00F242A1"/>
    <w:rsid w:val="00F33C85"/>
    <w:rsid w:val="00F521CE"/>
    <w:rsid w:val="00F6757A"/>
    <w:rsid w:val="00F82099"/>
    <w:rsid w:val="00F94028"/>
    <w:rsid w:val="00FB7342"/>
    <w:rsid w:val="00FC56FD"/>
    <w:rsid w:val="00FE03A6"/>
    <w:rsid w:val="00FE4397"/>
    <w:rsid w:val="00FE5D8D"/>
    <w:rsid w:val="00FF1039"/>
    <w:rsid w:val="25FA7EBC"/>
    <w:rsid w:val="4A6E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F32D6"/>
  <w15:chartTrackingRefBased/>
  <w15:docId w15:val="{A022D1CA-6E40-4EB2-9998-12789891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45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Title">
    <w:name w:val="Part Title"/>
    <w:basedOn w:val="Title"/>
    <w:pPr>
      <w:keepNext/>
      <w:keepLines/>
      <w:spacing w:before="140" w:beforeAutospacing="1" w:after="0" w:afterAutospacing="1"/>
      <w:outlineLvl w:val="9"/>
    </w:pPr>
    <w:rPr>
      <w:rFonts w:cs="Times New Roman"/>
      <w:b w:val="0"/>
      <w:bCs w:val="0"/>
      <w:caps/>
      <w:spacing w:val="60"/>
      <w:kern w:val="20"/>
      <w:sz w:val="44"/>
      <w:szCs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character" w:styleId="Hyperlink">
    <w:name w:val="Hyperlink"/>
    <w:uiPriority w:val="99"/>
    <w:unhideWhenUsed/>
    <w:rsid w:val="00E54454"/>
    <w:rPr>
      <w:color w:val="0000FF"/>
      <w:u w:val="single"/>
    </w:rPr>
  </w:style>
  <w:style w:type="paragraph" w:customStyle="1" w:styleId="Body1">
    <w:name w:val="Body 1"/>
    <w:rsid w:val="00E54454"/>
    <w:pPr>
      <w:outlineLvl w:val="0"/>
    </w:pPr>
    <w:rPr>
      <w:rFonts w:eastAsia="Arial Unicode MS"/>
      <w:color w:val="000000"/>
      <w:sz w:val="22"/>
      <w:u w:color="000000"/>
    </w:rPr>
  </w:style>
  <w:style w:type="paragraph" w:styleId="ListParagraph">
    <w:name w:val="List Paragraph"/>
    <w:basedOn w:val="Normal"/>
    <w:uiPriority w:val="34"/>
    <w:qFormat/>
    <w:rsid w:val="009F7B61"/>
    <w:pPr>
      <w:ind w:left="720"/>
    </w:pPr>
    <w:rPr>
      <w:rFonts w:ascii="Calibri" w:eastAsiaTheme="minorHAnsi" w:hAnsi="Calibri"/>
      <w:szCs w:val="22"/>
    </w:rPr>
  </w:style>
  <w:style w:type="character" w:customStyle="1" w:styleId="UnresolvedMention1">
    <w:name w:val="Unresolved Mention1"/>
    <w:basedOn w:val="DefaultParagraphFont"/>
    <w:uiPriority w:val="99"/>
    <w:semiHidden/>
    <w:unhideWhenUsed/>
    <w:rsid w:val="002C286A"/>
    <w:rPr>
      <w:color w:val="808080"/>
      <w:shd w:val="clear" w:color="auto" w:fill="E6E6E6"/>
    </w:rPr>
  </w:style>
  <w:style w:type="paragraph" w:styleId="FootnoteText">
    <w:name w:val="footnote text"/>
    <w:basedOn w:val="Normal"/>
    <w:link w:val="FootnoteTextChar"/>
    <w:uiPriority w:val="99"/>
    <w:unhideWhenUsed/>
    <w:rsid w:val="00981EB9"/>
    <w:rPr>
      <w:sz w:val="20"/>
    </w:rPr>
  </w:style>
  <w:style w:type="character" w:customStyle="1" w:styleId="FootnoteTextChar">
    <w:name w:val="Footnote Text Char"/>
    <w:basedOn w:val="DefaultParagraphFont"/>
    <w:link w:val="FootnoteText"/>
    <w:uiPriority w:val="99"/>
    <w:rsid w:val="00981EB9"/>
  </w:style>
  <w:style w:type="character" w:styleId="FootnoteReference">
    <w:name w:val="footnote reference"/>
    <w:uiPriority w:val="99"/>
    <w:unhideWhenUsed/>
    <w:rsid w:val="00981EB9"/>
    <w:rPr>
      <w:vertAlign w:val="superscript"/>
    </w:rPr>
  </w:style>
  <w:style w:type="paragraph" w:styleId="CommentText">
    <w:name w:val="annotation text"/>
    <w:basedOn w:val="Normal"/>
    <w:link w:val="CommentTextChar"/>
    <w:uiPriority w:val="99"/>
    <w:unhideWhenUsed/>
    <w:rsid w:val="00D369B6"/>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D369B6"/>
    <w:rPr>
      <w:rFonts w:asciiTheme="minorHAnsi" w:eastAsiaTheme="minorHAnsi" w:hAnsiTheme="minorHAnsi" w:cstheme="minorBidi"/>
    </w:rPr>
  </w:style>
  <w:style w:type="paragraph" w:customStyle="1" w:styleId="Default">
    <w:name w:val="Default"/>
    <w:rsid w:val="007E7316"/>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semiHidden/>
    <w:unhideWhenUsed/>
    <w:rsid w:val="0066512E"/>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semiHidden/>
    <w:rsid w:val="0066512E"/>
    <w:rPr>
      <w:rFonts w:ascii="Consolas" w:eastAsia="Calibri" w:hAnsi="Consolas"/>
      <w:sz w:val="21"/>
      <w:szCs w:val="21"/>
      <w:lang w:val="x-none" w:eastAsia="x-none"/>
    </w:rPr>
  </w:style>
  <w:style w:type="paragraph" w:styleId="Header">
    <w:name w:val="header"/>
    <w:basedOn w:val="Normal"/>
    <w:link w:val="HeaderChar"/>
    <w:uiPriority w:val="99"/>
    <w:unhideWhenUsed/>
    <w:rsid w:val="00B14CB3"/>
    <w:pPr>
      <w:tabs>
        <w:tab w:val="center" w:pos="4680"/>
        <w:tab w:val="right" w:pos="9360"/>
      </w:tabs>
    </w:pPr>
  </w:style>
  <w:style w:type="character" w:customStyle="1" w:styleId="HeaderChar">
    <w:name w:val="Header Char"/>
    <w:basedOn w:val="DefaultParagraphFont"/>
    <w:link w:val="Header"/>
    <w:uiPriority w:val="99"/>
    <w:rsid w:val="00B14CB3"/>
    <w:rPr>
      <w:sz w:val="22"/>
    </w:rPr>
  </w:style>
  <w:style w:type="paragraph" w:styleId="Footer">
    <w:name w:val="footer"/>
    <w:basedOn w:val="Normal"/>
    <w:link w:val="FooterChar"/>
    <w:uiPriority w:val="99"/>
    <w:unhideWhenUsed/>
    <w:rsid w:val="00B14CB3"/>
    <w:pPr>
      <w:tabs>
        <w:tab w:val="center" w:pos="4680"/>
        <w:tab w:val="right" w:pos="9360"/>
      </w:tabs>
    </w:pPr>
  </w:style>
  <w:style w:type="character" w:customStyle="1" w:styleId="FooterChar">
    <w:name w:val="Footer Char"/>
    <w:basedOn w:val="DefaultParagraphFont"/>
    <w:link w:val="Footer"/>
    <w:uiPriority w:val="99"/>
    <w:rsid w:val="00B14CB3"/>
    <w:rPr>
      <w:sz w:val="22"/>
    </w:rPr>
  </w:style>
  <w:style w:type="paragraph" w:styleId="BalloonText">
    <w:name w:val="Balloon Text"/>
    <w:basedOn w:val="Normal"/>
    <w:link w:val="BalloonTextChar"/>
    <w:uiPriority w:val="99"/>
    <w:semiHidden/>
    <w:unhideWhenUsed/>
    <w:rsid w:val="00845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872"/>
    <w:rPr>
      <w:rFonts w:ascii="Segoe UI" w:hAnsi="Segoe UI" w:cs="Segoe UI"/>
      <w:sz w:val="18"/>
      <w:szCs w:val="18"/>
    </w:rPr>
  </w:style>
  <w:style w:type="character" w:styleId="CommentReference">
    <w:name w:val="annotation reference"/>
    <w:basedOn w:val="DefaultParagraphFont"/>
    <w:uiPriority w:val="99"/>
    <w:semiHidden/>
    <w:unhideWhenUsed/>
    <w:rsid w:val="00845872"/>
    <w:rPr>
      <w:sz w:val="16"/>
      <w:szCs w:val="16"/>
    </w:rPr>
  </w:style>
  <w:style w:type="paragraph" w:styleId="CommentSubject">
    <w:name w:val="annotation subject"/>
    <w:basedOn w:val="CommentText"/>
    <w:next w:val="CommentText"/>
    <w:link w:val="CommentSubjectChar"/>
    <w:uiPriority w:val="99"/>
    <w:semiHidden/>
    <w:unhideWhenUsed/>
    <w:rsid w:val="0084587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45872"/>
    <w:rPr>
      <w:rFonts w:asciiTheme="minorHAnsi" w:eastAsiaTheme="minorHAnsi" w:hAnsiTheme="minorHAnsi" w:cstheme="minorBidi"/>
      <w:b/>
      <w:bCs/>
    </w:rPr>
  </w:style>
  <w:style w:type="paragraph" w:styleId="Revision">
    <w:name w:val="Revision"/>
    <w:hidden/>
    <w:uiPriority w:val="99"/>
    <w:semiHidden/>
    <w:rsid w:val="008925A8"/>
    <w:rPr>
      <w:sz w:val="22"/>
    </w:rPr>
  </w:style>
  <w:style w:type="character" w:customStyle="1" w:styleId="A4">
    <w:name w:val="A4"/>
    <w:uiPriority w:val="99"/>
    <w:rsid w:val="00FE5D8D"/>
    <w:rPr>
      <w:color w:val="000000"/>
      <w:sz w:val="12"/>
      <w:szCs w:val="12"/>
    </w:rPr>
  </w:style>
  <w:style w:type="character" w:customStyle="1" w:styleId="A12">
    <w:name w:val="A12"/>
    <w:uiPriority w:val="99"/>
    <w:rsid w:val="004E1F6A"/>
    <w:rPr>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77023">
      <w:bodyDiv w:val="1"/>
      <w:marLeft w:val="0"/>
      <w:marRight w:val="0"/>
      <w:marTop w:val="0"/>
      <w:marBottom w:val="0"/>
      <w:divBdr>
        <w:top w:val="none" w:sz="0" w:space="0" w:color="auto"/>
        <w:left w:val="none" w:sz="0" w:space="0" w:color="auto"/>
        <w:bottom w:val="none" w:sz="0" w:space="0" w:color="auto"/>
        <w:right w:val="none" w:sz="0" w:space="0" w:color="auto"/>
      </w:divBdr>
      <w:divsChild>
        <w:div w:id="301539902">
          <w:marLeft w:val="0"/>
          <w:marRight w:val="0"/>
          <w:marTop w:val="0"/>
          <w:marBottom w:val="0"/>
          <w:divBdr>
            <w:top w:val="none" w:sz="0" w:space="0" w:color="auto"/>
            <w:left w:val="none" w:sz="0" w:space="0" w:color="auto"/>
            <w:bottom w:val="none" w:sz="0" w:space="0" w:color="auto"/>
            <w:right w:val="none" w:sz="0" w:space="0" w:color="auto"/>
          </w:divBdr>
          <w:divsChild>
            <w:div w:id="1287200377">
              <w:marLeft w:val="0"/>
              <w:marRight w:val="0"/>
              <w:marTop w:val="0"/>
              <w:marBottom w:val="0"/>
              <w:divBdr>
                <w:top w:val="none" w:sz="0" w:space="0" w:color="auto"/>
                <w:left w:val="none" w:sz="0" w:space="0" w:color="auto"/>
                <w:bottom w:val="none" w:sz="0" w:space="0" w:color="auto"/>
                <w:right w:val="none" w:sz="0" w:space="0" w:color="auto"/>
              </w:divBdr>
              <w:divsChild>
                <w:div w:id="1845435653">
                  <w:marLeft w:val="0"/>
                  <w:marRight w:val="0"/>
                  <w:marTop w:val="0"/>
                  <w:marBottom w:val="0"/>
                  <w:divBdr>
                    <w:top w:val="none" w:sz="0" w:space="0" w:color="auto"/>
                    <w:left w:val="none" w:sz="0" w:space="0" w:color="auto"/>
                    <w:bottom w:val="none" w:sz="0" w:space="0" w:color="auto"/>
                    <w:right w:val="none" w:sz="0" w:space="0" w:color="auto"/>
                  </w:divBdr>
                  <w:divsChild>
                    <w:div w:id="1740666791">
                      <w:marLeft w:val="0"/>
                      <w:marRight w:val="0"/>
                      <w:marTop w:val="0"/>
                      <w:marBottom w:val="0"/>
                      <w:divBdr>
                        <w:top w:val="none" w:sz="0" w:space="0" w:color="auto"/>
                        <w:left w:val="none" w:sz="0" w:space="0" w:color="auto"/>
                        <w:bottom w:val="none" w:sz="0" w:space="0" w:color="auto"/>
                        <w:right w:val="none" w:sz="0" w:space="0" w:color="auto"/>
                      </w:divBdr>
                      <w:divsChild>
                        <w:div w:id="902719578">
                          <w:marLeft w:val="0"/>
                          <w:marRight w:val="0"/>
                          <w:marTop w:val="0"/>
                          <w:marBottom w:val="0"/>
                          <w:divBdr>
                            <w:top w:val="none" w:sz="0" w:space="0" w:color="auto"/>
                            <w:left w:val="none" w:sz="0" w:space="0" w:color="auto"/>
                            <w:bottom w:val="none" w:sz="0" w:space="0" w:color="auto"/>
                            <w:right w:val="none" w:sz="0" w:space="0" w:color="auto"/>
                          </w:divBdr>
                          <w:divsChild>
                            <w:div w:id="812872253">
                              <w:marLeft w:val="0"/>
                              <w:marRight w:val="0"/>
                              <w:marTop w:val="0"/>
                              <w:marBottom w:val="0"/>
                              <w:divBdr>
                                <w:top w:val="none" w:sz="0" w:space="0" w:color="auto"/>
                                <w:left w:val="none" w:sz="0" w:space="0" w:color="auto"/>
                                <w:bottom w:val="none" w:sz="0" w:space="0" w:color="auto"/>
                                <w:right w:val="none" w:sz="0" w:space="0" w:color="auto"/>
                              </w:divBdr>
                              <w:divsChild>
                                <w:div w:id="2109428610">
                                  <w:marLeft w:val="0"/>
                                  <w:marRight w:val="0"/>
                                  <w:marTop w:val="0"/>
                                  <w:marBottom w:val="0"/>
                                  <w:divBdr>
                                    <w:top w:val="none" w:sz="0" w:space="0" w:color="auto"/>
                                    <w:left w:val="none" w:sz="0" w:space="0" w:color="auto"/>
                                    <w:bottom w:val="none" w:sz="0" w:space="0" w:color="auto"/>
                                    <w:right w:val="none" w:sz="0" w:space="0" w:color="auto"/>
                                  </w:divBdr>
                                  <w:divsChild>
                                    <w:div w:id="2093156179">
                                      <w:marLeft w:val="0"/>
                                      <w:marRight w:val="0"/>
                                      <w:marTop w:val="0"/>
                                      <w:marBottom w:val="0"/>
                                      <w:divBdr>
                                        <w:top w:val="none" w:sz="0" w:space="0" w:color="auto"/>
                                        <w:left w:val="none" w:sz="0" w:space="0" w:color="auto"/>
                                        <w:bottom w:val="none" w:sz="0" w:space="0" w:color="auto"/>
                                        <w:right w:val="none" w:sz="0" w:space="0" w:color="auto"/>
                                      </w:divBdr>
                                      <w:divsChild>
                                        <w:div w:id="1753040190">
                                          <w:marLeft w:val="0"/>
                                          <w:marRight w:val="0"/>
                                          <w:marTop w:val="0"/>
                                          <w:marBottom w:val="0"/>
                                          <w:divBdr>
                                            <w:top w:val="none" w:sz="0" w:space="0" w:color="auto"/>
                                            <w:left w:val="none" w:sz="0" w:space="0" w:color="auto"/>
                                            <w:bottom w:val="none" w:sz="0" w:space="0" w:color="auto"/>
                                            <w:right w:val="none" w:sz="0" w:space="0" w:color="auto"/>
                                          </w:divBdr>
                                          <w:divsChild>
                                            <w:div w:id="109863735">
                                              <w:marLeft w:val="0"/>
                                              <w:marRight w:val="0"/>
                                              <w:marTop w:val="0"/>
                                              <w:marBottom w:val="0"/>
                                              <w:divBdr>
                                                <w:top w:val="none" w:sz="0" w:space="0" w:color="auto"/>
                                                <w:left w:val="none" w:sz="0" w:space="0" w:color="auto"/>
                                                <w:bottom w:val="none" w:sz="0" w:space="0" w:color="auto"/>
                                                <w:right w:val="none" w:sz="0" w:space="0" w:color="auto"/>
                                              </w:divBdr>
                                              <w:divsChild>
                                                <w:div w:id="850799776">
                                                  <w:marLeft w:val="0"/>
                                                  <w:marRight w:val="0"/>
                                                  <w:marTop w:val="0"/>
                                                  <w:marBottom w:val="0"/>
                                                  <w:divBdr>
                                                    <w:top w:val="none" w:sz="0" w:space="0" w:color="auto"/>
                                                    <w:left w:val="none" w:sz="0" w:space="0" w:color="auto"/>
                                                    <w:bottom w:val="none" w:sz="0" w:space="0" w:color="auto"/>
                                                    <w:right w:val="none" w:sz="0" w:space="0" w:color="auto"/>
                                                  </w:divBdr>
                                                  <w:divsChild>
                                                    <w:div w:id="1860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buchheister@ng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ga.org/files/live/sites/NGA/files/pdf/2017/1706EnergyWaterNexu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buchheister@ng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buchheister@ng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1BDEA3D8BF0458B15184C8F0A53CB" ma:contentTypeVersion="13" ma:contentTypeDescription="Create a new document." ma:contentTypeScope="" ma:versionID="b5ca76a81f06114056389cf62a4ed3a9">
  <xsd:schema xmlns:xsd="http://www.w3.org/2001/XMLSchema" xmlns:xs="http://www.w3.org/2001/XMLSchema" xmlns:p="http://schemas.microsoft.com/office/2006/metadata/properties" xmlns:ns2="531043d6-84df-4f47-93a0-b759489e903d" xmlns:ns3="5eb8cbce-6b45-42d6-a78e-aec819b756aa" xmlns:ns4="3bc9279c-fece-4f8a-b9f6-4e12eb94a1e6" targetNamespace="http://schemas.microsoft.com/office/2006/metadata/properties" ma:root="true" ma:fieldsID="fc15531e16b39ef0290800775da7e4b0" ns2:_="" ns3:_="" ns4:_="">
    <xsd:import namespace="531043d6-84df-4f47-93a0-b759489e903d"/>
    <xsd:import namespace="5eb8cbce-6b45-42d6-a78e-aec819b756aa"/>
    <xsd:import namespace="3bc9279c-fece-4f8a-b9f6-4e12eb94a1e6"/>
    <xsd:element name="properties">
      <xsd:complexType>
        <xsd:sequence>
          <xsd:element name="documentManagement">
            <xsd:complexType>
              <xsd:all>
                <xsd:element ref="ns2:PublishingStartDate" minOccurs="0"/>
                <xsd:element ref="ns2:PublishingExpirationDate" minOccurs="0"/>
                <xsd:element ref="ns3:SharedWithUsers" minOccurs="0"/>
                <xsd:element ref="ns3:SharingHintHash" minOccurs="0"/>
                <xsd:element ref="ns4: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043d6-84df-4f47-93a0-b759489e903d"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b8cbce-6b45-42d6-a78e-aec819b756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9279c-fece-4f8a-b9f6-4e12eb94a1e6"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531043d6-84df-4f47-93a0-b759489e903d" xsi:nil="true"/>
    <PublishingStartDate xmlns="531043d6-84df-4f47-93a0-b759489e90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62C03-69F4-47A0-A598-21105877F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043d6-84df-4f47-93a0-b759489e903d"/>
    <ds:schemaRef ds:uri="5eb8cbce-6b45-42d6-a78e-aec819b756aa"/>
    <ds:schemaRef ds:uri="3bc9279c-fece-4f8a-b9f6-4e12eb94a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751F4-3FC5-421A-819D-53FBFE1ECCCD}">
  <ds:schemaRefs>
    <ds:schemaRef ds:uri="http://schemas.microsoft.com/sharepoint/v3/contenttype/forms"/>
  </ds:schemaRefs>
</ds:datastoreItem>
</file>

<file path=customXml/itemProps3.xml><?xml version="1.0" encoding="utf-8"?>
<ds:datastoreItem xmlns:ds="http://schemas.openxmlformats.org/officeDocument/2006/customXml" ds:itemID="{BAC6E76C-2F34-4A13-BDD2-374528FE6F24}">
  <ds:schemaRefs>
    <ds:schemaRef ds:uri="http://schemas.microsoft.com/office/2006/metadata/properties"/>
    <ds:schemaRef ds:uri="http://schemas.microsoft.com/office/infopath/2007/PartnerControls"/>
    <ds:schemaRef ds:uri="531043d6-84df-4f47-93a0-b759489e903d"/>
  </ds:schemaRefs>
</ds:datastoreItem>
</file>

<file path=customXml/itemProps4.xml><?xml version="1.0" encoding="utf-8"?>
<ds:datastoreItem xmlns:ds="http://schemas.openxmlformats.org/officeDocument/2006/customXml" ds:itemID="{33F410FB-D9F5-40D3-B4E5-99FF1CE4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Buchheister, Bevin</dc:creator>
  <cp:keywords/>
  <dc:description/>
  <cp:lastModifiedBy>Julia Anastasio</cp:lastModifiedBy>
  <cp:revision>2</cp:revision>
  <cp:lastPrinted>2017-10-13T21:23:00Z</cp:lastPrinted>
  <dcterms:created xsi:type="dcterms:W3CDTF">2017-12-14T14:33:00Z</dcterms:created>
  <dcterms:modified xsi:type="dcterms:W3CDTF">2017-12-14T14:33:00Z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0x01010000C1BDEA3D8BF0458B15184C8F0A53CB</vt:lpwstr>
  </property>
</Properties>
</file>